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E195D" w14:textId="4732F6BF" w:rsidR="00DB697A" w:rsidRDefault="002A39C5">
      <w:pPr>
        <w:rPr>
          <w:sz w:val="44"/>
          <w:szCs w:val="44"/>
        </w:rPr>
      </w:pPr>
      <w:proofErr w:type="spellStart"/>
      <w:r>
        <w:rPr>
          <w:rFonts w:ascii="Century Gothic" w:eastAsia="Century Gothic" w:hAnsi="Century Gothic" w:cs="Century Gothic"/>
          <w:b/>
          <w:color w:val="AEBC37"/>
          <w:sz w:val="44"/>
          <w:szCs w:val="44"/>
        </w:rPr>
        <w:t>Descrição</w:t>
      </w:r>
      <w:proofErr w:type="spellEnd"/>
      <w:r>
        <w:rPr>
          <w:rFonts w:ascii="Century Gothic" w:eastAsia="Century Gothic" w:hAnsi="Century Gothic" w:cs="Century Gothic"/>
          <w:b/>
          <w:color w:val="AEBC37"/>
          <w:sz w:val="44"/>
          <w:szCs w:val="44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b/>
          <w:color w:val="AEBC37"/>
          <w:sz w:val="44"/>
          <w:szCs w:val="44"/>
        </w:rPr>
        <w:t>Tarefas</w:t>
      </w:r>
      <w:proofErr w:type="spellEnd"/>
      <w:r w:rsidR="00C75378">
        <w:rPr>
          <w:rFonts w:ascii="Century Gothic" w:eastAsia="Century Gothic" w:hAnsi="Century Gothic" w:cs="Century Gothic"/>
          <w:b/>
          <w:color w:val="AEBC37"/>
        </w:rPr>
        <w:t xml:space="preserve"> </w:t>
      </w:r>
      <w:r w:rsidR="00C75378">
        <w:rPr>
          <w:rFonts w:ascii="Century Gothic" w:eastAsia="Century Gothic" w:hAnsi="Century Gothic" w:cs="Century Gothic"/>
          <w:b/>
          <w:color w:val="AEBC37"/>
        </w:rPr>
        <w:tab/>
      </w:r>
      <w:r w:rsidR="00C75378">
        <w:rPr>
          <w:rFonts w:ascii="Century Gothic" w:eastAsia="Century Gothic" w:hAnsi="Century Gothic" w:cs="Century Gothic"/>
          <w:b/>
          <w:color w:val="AEBC37"/>
        </w:rPr>
        <w:tab/>
      </w:r>
      <w:r w:rsidR="00C75378">
        <w:rPr>
          <w:rFonts w:ascii="Century Gothic" w:eastAsia="Century Gothic" w:hAnsi="Century Gothic" w:cs="Century Gothic"/>
          <w:b/>
          <w:color w:val="AEBC37"/>
        </w:rPr>
        <w:tab/>
      </w:r>
      <w:r w:rsidR="00C75378">
        <w:rPr>
          <w:rFonts w:ascii="Century Gothic" w:eastAsia="Century Gothic" w:hAnsi="Century Gothic" w:cs="Century Gothic"/>
          <w:b/>
          <w:color w:val="AEBC37"/>
        </w:rPr>
        <w:tab/>
      </w:r>
      <w:r w:rsidR="00C75378">
        <w:rPr>
          <w:rFonts w:ascii="Century Gothic" w:eastAsia="Century Gothic" w:hAnsi="Century Gothic" w:cs="Century Gothic"/>
          <w:b/>
          <w:color w:val="AEBC37"/>
        </w:rPr>
        <w:tab/>
      </w:r>
      <w:r w:rsidR="00C75378">
        <w:rPr>
          <w:rFonts w:ascii="Century Gothic" w:eastAsia="Century Gothic" w:hAnsi="Century Gothic" w:cs="Century Gothic"/>
          <w:b/>
          <w:color w:val="AEBC37"/>
        </w:rPr>
        <w:tab/>
      </w:r>
      <w:r w:rsidR="00C75378">
        <w:rPr>
          <w:rFonts w:ascii="Century Gothic" w:eastAsia="Century Gothic" w:hAnsi="Century Gothic" w:cs="Century Gothic"/>
          <w:b/>
          <w:color w:val="AEBC37"/>
        </w:rPr>
        <w:tab/>
      </w:r>
      <w:r w:rsidR="00C75378">
        <w:rPr>
          <w:noProof/>
          <w:lang w:val="pt-PT" w:eastAsia="pt-PT"/>
        </w:rPr>
        <w:drawing>
          <wp:anchor distT="0" distB="0" distL="114300" distR="114300" simplePos="0" relativeHeight="251658240" behindDoc="0" locked="0" layoutInCell="1" hidden="0" allowOverlap="1" wp14:anchorId="1D59635E" wp14:editId="0945D169">
            <wp:simplePos x="0" y="0"/>
            <wp:positionH relativeFrom="column">
              <wp:posOffset>5156200</wp:posOffset>
            </wp:positionH>
            <wp:positionV relativeFrom="paragraph">
              <wp:posOffset>-184149</wp:posOffset>
            </wp:positionV>
            <wp:extent cx="1043316" cy="441960"/>
            <wp:effectExtent l="0" t="0" r="0" b="0"/>
            <wp:wrapNone/>
            <wp:docPr id="8" name="image1.png" descr="A logo of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of a company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316" cy="44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10245" w:type="dxa"/>
        <w:tblInd w:w="-180" w:type="dxa"/>
        <w:tblBorders>
          <w:top w:val="single" w:sz="4" w:space="0" w:color="9BBB59"/>
          <w:bottom w:val="single" w:sz="4" w:space="0" w:color="9BBB59"/>
          <w:insideH w:val="single" w:sz="4" w:space="0" w:color="9BBB59"/>
          <w:insideV w:val="single" w:sz="4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6134"/>
        <w:gridCol w:w="4111"/>
      </w:tblGrid>
      <w:tr w:rsidR="00DB697A" w:rsidRPr="002A39C5" w14:paraId="2305CB3F" w14:textId="77777777" w:rsidTr="00143CE4">
        <w:trPr>
          <w:trHeight w:val="512"/>
        </w:trPr>
        <w:tc>
          <w:tcPr>
            <w:tcW w:w="6134" w:type="dxa"/>
            <w:vAlign w:val="center"/>
          </w:tcPr>
          <w:p w14:paraId="3ACFB7BD" w14:textId="554FCACD" w:rsidR="00DB697A" w:rsidRPr="002A39C5" w:rsidRDefault="002A39C5" w:rsidP="002A39C5">
            <w:pPr>
              <w:spacing w:before="120" w:after="0" w:line="240" w:lineRule="auto"/>
              <w:jc w:val="both"/>
              <w:rPr>
                <w:rFonts w:ascii="Century Gothic" w:eastAsia="Century Gothic" w:hAnsi="Century Gothic" w:cs="Century Gothic"/>
                <w:lang w:val="pt-PT"/>
              </w:rPr>
            </w:pPr>
            <w:r w:rsidRPr="002A39C5">
              <w:rPr>
                <w:rFonts w:ascii="Century Gothic" w:eastAsia="Century Gothic" w:hAnsi="Century Gothic" w:cs="Century Gothic"/>
                <w:b/>
                <w:color w:val="AEBC37"/>
                <w:lang w:val="pt-PT"/>
              </w:rPr>
              <w:t>Posição</w:t>
            </w:r>
            <w:r w:rsidR="00C75378" w:rsidRPr="002A39C5">
              <w:rPr>
                <w:rFonts w:ascii="Century Gothic" w:eastAsia="Century Gothic" w:hAnsi="Century Gothic" w:cs="Century Gothic"/>
                <w:b/>
                <w:color w:val="AEBC37"/>
                <w:lang w:val="pt-PT"/>
              </w:rPr>
              <w:t>:</w:t>
            </w:r>
            <w:r w:rsidR="00C75378" w:rsidRPr="002A39C5">
              <w:rPr>
                <w:rFonts w:ascii="Century Gothic" w:eastAsia="Century Gothic" w:hAnsi="Century Gothic" w:cs="Century Gothic"/>
                <w:lang w:val="pt-PT"/>
              </w:rPr>
              <w:t xml:space="preserve"> </w:t>
            </w:r>
            <w:r w:rsidRPr="002A39C5">
              <w:rPr>
                <w:rFonts w:ascii="Century Gothic" w:eastAsia="Century Gothic" w:hAnsi="Century Gothic" w:cs="Century Gothic"/>
                <w:lang w:val="pt-PT"/>
              </w:rPr>
              <w:t>Gestor dos Recursos H</w:t>
            </w:r>
            <w:r>
              <w:rPr>
                <w:rFonts w:ascii="Century Gothic" w:eastAsia="Century Gothic" w:hAnsi="Century Gothic" w:cs="Century Gothic"/>
                <w:lang w:val="pt-PT"/>
              </w:rPr>
              <w:t>umanos</w:t>
            </w:r>
          </w:p>
        </w:tc>
        <w:tc>
          <w:tcPr>
            <w:tcW w:w="4111" w:type="dxa"/>
            <w:vAlign w:val="center"/>
          </w:tcPr>
          <w:p w14:paraId="4DC894EB" w14:textId="3752B2FB" w:rsidR="00DB697A" w:rsidRPr="002A39C5" w:rsidRDefault="002A39C5" w:rsidP="002A39C5">
            <w:pPr>
              <w:spacing w:before="120" w:after="0" w:line="240" w:lineRule="auto"/>
              <w:rPr>
                <w:rFonts w:ascii="Century Gothic" w:eastAsia="Century Gothic" w:hAnsi="Century Gothic" w:cs="Century Gothic"/>
                <w:b/>
                <w:lang w:val="pt-PT"/>
              </w:rPr>
            </w:pPr>
            <w:r w:rsidRPr="002A39C5">
              <w:rPr>
                <w:rFonts w:ascii="Century Gothic" w:eastAsia="Century Gothic" w:hAnsi="Century Gothic" w:cs="Century Gothic"/>
                <w:b/>
                <w:color w:val="AEBC37"/>
                <w:lang w:val="pt-PT"/>
              </w:rPr>
              <w:t>Reporta a</w:t>
            </w:r>
            <w:r w:rsidR="00C75378" w:rsidRPr="002A39C5">
              <w:rPr>
                <w:rFonts w:ascii="Century Gothic" w:eastAsia="Century Gothic" w:hAnsi="Century Gothic" w:cs="Century Gothic"/>
                <w:b/>
                <w:color w:val="AEBC37"/>
                <w:lang w:val="pt-PT"/>
              </w:rPr>
              <w:t>:</w:t>
            </w:r>
            <w:r w:rsidR="00C75378" w:rsidRPr="002A39C5">
              <w:rPr>
                <w:rFonts w:ascii="Century Gothic" w:eastAsia="Century Gothic" w:hAnsi="Century Gothic" w:cs="Century Gothic"/>
                <w:b/>
                <w:color w:val="A8D08D"/>
                <w:lang w:val="pt-PT"/>
              </w:rPr>
              <w:t xml:space="preserve">  </w:t>
            </w:r>
            <w:proofErr w:type="spellStart"/>
            <w:r w:rsidRPr="002A39C5">
              <w:rPr>
                <w:rFonts w:ascii="Century Gothic" w:eastAsia="Century Gothic" w:hAnsi="Century Gothic" w:cs="Century Gothic"/>
                <w:lang w:val="pt-PT"/>
              </w:rPr>
              <w:t>Director</w:t>
            </w:r>
            <w:proofErr w:type="spellEnd"/>
            <w:r w:rsidRPr="002A39C5">
              <w:rPr>
                <w:rFonts w:ascii="Century Gothic" w:eastAsia="Century Gothic" w:hAnsi="Century Gothic" w:cs="Century Gothic"/>
                <w:lang w:val="pt-PT"/>
              </w:rPr>
              <w:t>/a Nacional</w:t>
            </w:r>
          </w:p>
        </w:tc>
      </w:tr>
      <w:tr w:rsidR="00DB697A" w14:paraId="20B8EAB0" w14:textId="77777777" w:rsidTr="00143CE4">
        <w:trPr>
          <w:trHeight w:val="485"/>
        </w:trPr>
        <w:tc>
          <w:tcPr>
            <w:tcW w:w="6134" w:type="dxa"/>
            <w:vAlign w:val="center"/>
          </w:tcPr>
          <w:p w14:paraId="3052FB7E" w14:textId="2881964E" w:rsidR="00DB697A" w:rsidRDefault="002A39C5" w:rsidP="002A39C5">
            <w:pPr>
              <w:spacing w:before="120" w:after="0" w:line="240" w:lineRule="auto"/>
              <w:rPr>
                <w:rFonts w:ascii="Century Gothic" w:eastAsia="Century Gothic" w:hAnsi="Century Gothic" w:cs="Century Gothic"/>
              </w:rPr>
            </w:pPr>
            <w:proofErr w:type="spellStart"/>
            <w:r w:rsidRPr="002A39C5">
              <w:rPr>
                <w:rFonts w:ascii="Century Gothic" w:eastAsia="Century Gothic" w:hAnsi="Century Gothic" w:cs="Century Gothic"/>
                <w:b/>
                <w:color w:val="AEBC37"/>
              </w:rPr>
              <w:t>Emprego</w:t>
            </w:r>
            <w:proofErr w:type="spellEnd"/>
            <w:r w:rsidRPr="002A39C5">
              <w:rPr>
                <w:rFonts w:ascii="Century Gothic" w:eastAsia="Century Gothic" w:hAnsi="Century Gothic" w:cs="Century Gothic"/>
                <w:b/>
                <w:color w:val="AEBC37"/>
              </w:rPr>
              <w:t xml:space="preserve"> </w:t>
            </w:r>
            <w:proofErr w:type="spellStart"/>
            <w:r w:rsidRPr="002A39C5">
              <w:rPr>
                <w:rFonts w:ascii="Century Gothic" w:eastAsia="Century Gothic" w:hAnsi="Century Gothic" w:cs="Century Gothic"/>
                <w:b/>
                <w:color w:val="AEBC37"/>
              </w:rPr>
              <w:t>Família</w:t>
            </w:r>
            <w:proofErr w:type="spellEnd"/>
            <w:r w:rsidR="00C75378">
              <w:rPr>
                <w:rFonts w:ascii="Century Gothic" w:eastAsia="Century Gothic" w:hAnsi="Century Gothic" w:cs="Century Gothic"/>
                <w:b/>
                <w:color w:val="AEBC37"/>
              </w:rPr>
              <w:t>:</w:t>
            </w:r>
            <w:r w:rsidR="00C75378"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Recursos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Humanos</w:t>
            </w:r>
            <w:proofErr w:type="spellEnd"/>
          </w:p>
        </w:tc>
        <w:tc>
          <w:tcPr>
            <w:tcW w:w="4111" w:type="dxa"/>
            <w:vAlign w:val="center"/>
          </w:tcPr>
          <w:p w14:paraId="7A86CED0" w14:textId="77CBA0DD" w:rsidR="00DB697A" w:rsidRDefault="002A39C5">
            <w:pPr>
              <w:spacing w:before="120"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AEBC37"/>
              </w:rPr>
              <w:t>Local</w:t>
            </w:r>
            <w:r w:rsidR="00C75378">
              <w:rPr>
                <w:rFonts w:ascii="Century Gothic" w:eastAsia="Century Gothic" w:hAnsi="Century Gothic" w:cs="Century Gothic"/>
                <w:b/>
                <w:color w:val="AEBC37"/>
              </w:rPr>
              <w:t>:</w:t>
            </w:r>
            <w:r w:rsidR="00C75378"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Moç</w:t>
            </w:r>
            <w:r w:rsidR="00BA52CE">
              <w:rPr>
                <w:rFonts w:ascii="Century Gothic" w:eastAsia="Century Gothic" w:hAnsi="Century Gothic" w:cs="Century Gothic"/>
              </w:rPr>
              <w:t>ambique</w:t>
            </w:r>
            <w:proofErr w:type="spellEnd"/>
          </w:p>
        </w:tc>
      </w:tr>
      <w:tr w:rsidR="00DB697A" w:rsidRPr="002A39C5" w14:paraId="4B638E02" w14:textId="77777777" w:rsidTr="00143CE4">
        <w:trPr>
          <w:trHeight w:val="602"/>
        </w:trPr>
        <w:tc>
          <w:tcPr>
            <w:tcW w:w="10245" w:type="dxa"/>
            <w:gridSpan w:val="2"/>
            <w:vAlign w:val="center"/>
          </w:tcPr>
          <w:p w14:paraId="711035C8" w14:textId="2CEE3F14" w:rsidR="00DB697A" w:rsidRDefault="002A39C5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40BBBD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40BBBD"/>
              </w:rPr>
              <w:t>Cultura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40BBBD"/>
              </w:rPr>
              <w:t xml:space="preserve"> da </w:t>
            </w:r>
            <w:r w:rsidR="00C75378">
              <w:rPr>
                <w:rFonts w:ascii="Century Gothic" w:eastAsia="Century Gothic" w:hAnsi="Century Gothic" w:cs="Century Gothic"/>
                <w:b/>
                <w:color w:val="40BBBD"/>
              </w:rPr>
              <w:t xml:space="preserve">FH </w:t>
            </w:r>
          </w:p>
          <w:p w14:paraId="1E2D5005" w14:textId="031AD91A" w:rsidR="00BA52CE" w:rsidRPr="002A39C5" w:rsidRDefault="002A39C5" w:rsidP="002A39C5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lang w:val="pt-PT"/>
              </w:rPr>
            </w:pPr>
            <w:r w:rsidRPr="002A39C5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Tudo o que fazemos, e a forma como o fazemos, procura promover a beleza, a bondade e a verdade de Deus num mundo destruído. Como tal, somos definidos pela nossa capacidade de melhorar de forma mensurável a vida das pessoas; a nossa capacidade de produzir impacto é a medida do nosso sucesso </w:t>
            </w:r>
            <w:proofErr w:type="spellStart"/>
            <w:r w:rsidRPr="002A39C5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cole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c</w:t>
            </w:r>
            <w:r w:rsidRPr="002A39C5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tivo</w:t>
            </w:r>
            <w:proofErr w:type="spellEnd"/>
            <w:r w:rsidRPr="002A39C5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.</w:t>
            </w:r>
            <w:r w:rsidR="00C75378" w:rsidRPr="002A39C5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 </w:t>
            </w:r>
            <w:r w:rsidRPr="002A39C5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Porque sabemos que somos obra de Deus, criados em Cristo Jesus para fazermos boas obras, as quais Deus preparou de antemão para nós.</w:t>
            </w:r>
            <w:r w:rsidR="00C75378" w:rsidRPr="002A39C5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 </w:t>
            </w:r>
            <w:r w:rsidRPr="002A39C5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Na </w:t>
            </w:r>
            <w:proofErr w:type="spellStart"/>
            <w:r w:rsidRPr="002A39C5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Food</w:t>
            </w:r>
            <w:proofErr w:type="spellEnd"/>
            <w:r w:rsidRPr="002A39C5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 for </w:t>
            </w:r>
            <w:proofErr w:type="spellStart"/>
            <w:r w:rsidRPr="002A39C5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the</w:t>
            </w:r>
            <w:proofErr w:type="spellEnd"/>
            <w:r w:rsidRPr="002A39C5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2A39C5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Hungry</w:t>
            </w:r>
            <w:proofErr w:type="spellEnd"/>
            <w:r w:rsidRPr="002A39C5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, operamos sob um conjunto de valores chamado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valores do pulsar do coração</w:t>
            </w:r>
            <w:r w:rsidRPr="002A39C5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.</w:t>
            </w:r>
          </w:p>
        </w:tc>
      </w:tr>
      <w:tr w:rsidR="00DB697A" w:rsidRPr="002A39C5" w14:paraId="011DF9B3" w14:textId="77777777" w:rsidTr="00143CE4">
        <w:trPr>
          <w:trHeight w:val="602"/>
        </w:trPr>
        <w:tc>
          <w:tcPr>
            <w:tcW w:w="10245" w:type="dxa"/>
            <w:gridSpan w:val="2"/>
            <w:vAlign w:val="center"/>
          </w:tcPr>
          <w:p w14:paraId="454BB36D" w14:textId="1A8F1876" w:rsidR="00DB697A" w:rsidRPr="002A39C5" w:rsidRDefault="002A39C5">
            <w:pPr>
              <w:spacing w:after="0" w:line="240" w:lineRule="auto"/>
              <w:rPr>
                <w:rFonts w:ascii="Century Gothic" w:eastAsia="Century Gothic" w:hAnsi="Century Gothic" w:cs="Century Gothic"/>
                <w:color w:val="4BACC6"/>
                <w:lang w:val="pt-PT"/>
              </w:rPr>
            </w:pPr>
            <w:r w:rsidRPr="002A39C5">
              <w:rPr>
                <w:rFonts w:ascii="Century Gothic" w:eastAsia="Century Gothic" w:hAnsi="Century Gothic" w:cs="Century Gothic"/>
                <w:b/>
                <w:color w:val="4BACC6"/>
                <w:lang w:val="pt-PT"/>
              </w:rPr>
              <w:t>Resumo da Posição</w:t>
            </w:r>
            <w:r w:rsidR="00C75378" w:rsidRPr="002A39C5">
              <w:rPr>
                <w:rFonts w:ascii="Century Gothic" w:eastAsia="Century Gothic" w:hAnsi="Century Gothic" w:cs="Century Gothic"/>
                <w:color w:val="4BACC6"/>
                <w:lang w:val="pt-PT"/>
              </w:rPr>
              <w:t xml:space="preserve"> </w:t>
            </w:r>
          </w:p>
          <w:p w14:paraId="042F2821" w14:textId="69DD1AC5" w:rsidR="00DB697A" w:rsidRPr="002A39C5" w:rsidRDefault="002A39C5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</w:pPr>
            <w:r w:rsidRPr="002A39C5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Sob a supervisão do Diretor Nacional, o Gestor de RH é responsável por fornecer orientação e gestão da prestação geral de serviços, políticas e programas de recursos humanos para a FH/Moçambique, incluindo a administração de práticas e processos gerais de Recursos Humanos.</w:t>
            </w:r>
            <w:r w:rsidR="00C75378" w:rsidRPr="002A39C5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 </w:t>
            </w:r>
            <w:r w:rsidRPr="002A39C5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Gestor</w:t>
            </w:r>
            <w:r w:rsidRPr="002A39C5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 de RH é membro da Equipa de Liderança Sénior (SLT) do país e participa em reuniões regulares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 do</w:t>
            </w:r>
            <w:r w:rsidRPr="002A39C5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 SLT.</w:t>
            </w:r>
            <w:r w:rsidR="00C75378" w:rsidRPr="002A39C5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 </w:t>
            </w:r>
          </w:p>
          <w:p w14:paraId="20233110" w14:textId="77777777" w:rsidR="00DB697A" w:rsidRPr="002A39C5" w:rsidRDefault="00DB697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lang w:val="pt-PT"/>
              </w:rPr>
            </w:pPr>
          </w:p>
        </w:tc>
      </w:tr>
      <w:tr w:rsidR="00DB697A" w:rsidRPr="00355736" w14:paraId="25D00FF0" w14:textId="77777777" w:rsidTr="00143CE4">
        <w:trPr>
          <w:trHeight w:val="602"/>
        </w:trPr>
        <w:tc>
          <w:tcPr>
            <w:tcW w:w="10245" w:type="dxa"/>
            <w:gridSpan w:val="2"/>
            <w:vAlign w:val="center"/>
          </w:tcPr>
          <w:p w14:paraId="7600F50E" w14:textId="24E7617B" w:rsidR="00DB697A" w:rsidRDefault="002A39C5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4BACC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4BACC6"/>
              </w:rPr>
              <w:t>Responsabilidades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4BACC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4BACC6"/>
              </w:rPr>
              <w:t>Principais</w:t>
            </w:r>
            <w:proofErr w:type="spellEnd"/>
            <w:r w:rsidR="00C75378">
              <w:rPr>
                <w:rFonts w:ascii="Century Gothic" w:eastAsia="Century Gothic" w:hAnsi="Century Gothic" w:cs="Century Gothic"/>
                <w:b/>
                <w:color w:val="4BACC6"/>
              </w:rPr>
              <w:t xml:space="preserve"> </w:t>
            </w:r>
          </w:p>
          <w:p w14:paraId="1DC620A9" w14:textId="7B945837" w:rsidR="00DB697A" w:rsidRPr="00355736" w:rsidRDefault="00355736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lang w:val="pt-PT"/>
              </w:rPr>
            </w:pPr>
            <w:r w:rsidRPr="00355736">
              <w:rPr>
                <w:rFonts w:ascii="Century Gothic" w:eastAsia="Century Gothic" w:hAnsi="Century Gothic" w:cs="Century Gothic"/>
                <w:b/>
                <w:color w:val="000000"/>
                <w:lang w:val="pt-PT"/>
              </w:rPr>
              <w:t>Estratégia e desenvolvimento de políticas de RH</w:t>
            </w:r>
          </w:p>
          <w:p w14:paraId="4C5C5092" w14:textId="77777777" w:rsidR="00355736" w:rsidRPr="00355736" w:rsidRDefault="00355736" w:rsidP="003557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35573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Liderar o processo de desenvolvimento da estratégia ou planos operacionais de RH que estejam alinhados com a estratégia nacional da FH</w:t>
            </w:r>
          </w:p>
          <w:p w14:paraId="7B7BACAF" w14:textId="77777777" w:rsidR="00355736" w:rsidRDefault="00355736" w:rsidP="003557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</w:pPr>
            <w:r w:rsidRPr="0035573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Desenvolver, implementar e manter políticas e procedimentos de RH que estejam alinhados com as prioridades e exigências organizacionais, bem como com a legislação do país. Em consonância com isto, desenvolver ferramentas de RH que apoiem as políticas dentro da organização.</w:t>
            </w:r>
          </w:p>
          <w:p w14:paraId="4145E371" w14:textId="06248330" w:rsidR="00DB697A" w:rsidRPr="00355736" w:rsidRDefault="00355736" w:rsidP="003557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</w:pPr>
            <w:r w:rsidRPr="0035573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 xml:space="preserve">Atualizar e manter manuais de RH e manuais para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colaboradores</w:t>
            </w:r>
            <w:r w:rsidRPr="0035573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 xml:space="preserve"> e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direcção</w:t>
            </w:r>
            <w:proofErr w:type="spellEnd"/>
            <w:r w:rsidRPr="0035573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.</w:t>
            </w:r>
          </w:p>
          <w:p w14:paraId="63DBEDF8" w14:textId="77777777" w:rsidR="00355736" w:rsidRDefault="00355736" w:rsidP="003557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</w:pPr>
            <w:r w:rsidRPr="0035573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 xml:space="preserve">Estabelecer parcerias com as equipas de programas para garantir que são fornecidas e incorporadas contribuições adequadas de RH durante o desenvolvimento e a implementação de todos os </w:t>
            </w:r>
            <w:proofErr w:type="spellStart"/>
            <w:r w:rsidRPr="0035573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projectos</w:t>
            </w:r>
            <w:proofErr w:type="spellEnd"/>
            <w:r w:rsidRPr="0035573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/programas.</w:t>
            </w:r>
          </w:p>
          <w:p w14:paraId="10DE2A1F" w14:textId="3602AAD9" w:rsidR="00355736" w:rsidRPr="00355736" w:rsidRDefault="00355736" w:rsidP="003557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lang w:val="pt-PT"/>
              </w:rPr>
            </w:pPr>
            <w:r w:rsidRPr="0035573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 xml:space="preserve">Orientar e aconselhar a </w:t>
            </w:r>
            <w:proofErr w:type="spellStart"/>
            <w:r w:rsidRPr="0035573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dire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c</w:t>
            </w:r>
            <w:r w:rsidRPr="0035573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ção</w:t>
            </w:r>
            <w:proofErr w:type="spellEnd"/>
            <w:r w:rsidRPr="0035573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 xml:space="preserve"> relativamente à interpretação e execução das políticas e procedimentos de RH e ao cumprimento da legislação e regulamentação aplicáveis.</w:t>
            </w:r>
          </w:p>
          <w:p w14:paraId="62FD2DB9" w14:textId="43EB8E68" w:rsidR="00DB697A" w:rsidRPr="00355736" w:rsidRDefault="00355736" w:rsidP="0035573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lang w:val="pt-PT"/>
              </w:rPr>
            </w:pPr>
            <w:r w:rsidRPr="0035573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 xml:space="preserve">Apoiar o desenvolvimento de uma cultura organizacional que </w:t>
            </w:r>
            <w:proofErr w:type="spellStart"/>
            <w:r w:rsidRPr="0035573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reflicta</w:t>
            </w:r>
            <w:proofErr w:type="spellEnd"/>
            <w:r w:rsidRPr="0035573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 xml:space="preserve"> os valores da FH, promova a responsabilidade e o elevado desempenho e incentive uma cultura de aprendizagem, criatividade e inovação em equipa.</w:t>
            </w:r>
          </w:p>
        </w:tc>
      </w:tr>
      <w:tr w:rsidR="00DB697A" w:rsidRPr="00355736" w14:paraId="022ACC90" w14:textId="77777777" w:rsidTr="00143CE4">
        <w:trPr>
          <w:trHeight w:val="602"/>
        </w:trPr>
        <w:tc>
          <w:tcPr>
            <w:tcW w:w="10245" w:type="dxa"/>
            <w:gridSpan w:val="2"/>
            <w:vAlign w:val="center"/>
          </w:tcPr>
          <w:p w14:paraId="3A003C16" w14:textId="23364EBE" w:rsidR="00DB697A" w:rsidRPr="00355736" w:rsidRDefault="0035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lang w:val="pt-PT"/>
              </w:rPr>
            </w:pPr>
            <w:r w:rsidRPr="00355736">
              <w:rPr>
                <w:rFonts w:ascii="Century Gothic" w:eastAsia="Century Gothic" w:hAnsi="Century Gothic" w:cs="Century Gothic"/>
                <w:b/>
                <w:lang w:val="pt-PT"/>
              </w:rPr>
              <w:t>Gerir os processos de recrutamento e seleção</w:t>
            </w:r>
          </w:p>
          <w:p w14:paraId="1852188F" w14:textId="77777777" w:rsidR="00355736" w:rsidRPr="00355736" w:rsidRDefault="00355736" w:rsidP="003557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pt-PT"/>
              </w:rPr>
            </w:pPr>
            <w:r w:rsidRPr="00355736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Aconselhar a direção sobre as abordagens mais adequadas a utilizar para preencher vagas que maximizem o custo, o tempo e a qualidade dos candidatos.</w:t>
            </w:r>
          </w:p>
          <w:p w14:paraId="2ABC4A21" w14:textId="65AE39E7" w:rsidR="00143CE4" w:rsidRPr="00355736" w:rsidRDefault="00355736" w:rsidP="003557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</w:pPr>
            <w:r w:rsidRPr="00355736">
              <w:rPr>
                <w:rFonts w:ascii="Century Gothic" w:hAnsi="Century Gothic" w:cs="Arial"/>
                <w:sz w:val="20"/>
                <w:szCs w:val="20"/>
                <w:lang w:val="pt-PT"/>
              </w:rPr>
              <w:t>Em estreita colaboração com os gestores de linha/imediatos, assumir a liderança nos processos de recrutamento que abrangem todo o ciclo de anúncio de posições até à apresentação da oferta final.</w:t>
            </w:r>
          </w:p>
          <w:p w14:paraId="594D3337" w14:textId="77777777" w:rsidR="00355736" w:rsidRPr="00355736" w:rsidRDefault="00355736" w:rsidP="003557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</w:pPr>
            <w:r w:rsidRPr="00355736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Supervisionar o funcionário de RH e Administração e aconselhar os gestores de linha nos processos de recrutamento.</w:t>
            </w:r>
          </w:p>
          <w:p w14:paraId="7762FA88" w14:textId="77777777" w:rsidR="00355736" w:rsidRPr="00355736" w:rsidRDefault="00355736" w:rsidP="003557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</w:pPr>
            <w:r w:rsidRPr="00355736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Desempenhar um papel de conselheiro no processo de apresentação de ofertas aos candidatos e garantir que as ofertas são competitivas, equitativas e rentáveis.</w:t>
            </w:r>
          </w:p>
          <w:p w14:paraId="4AFA5F67" w14:textId="05551CA1" w:rsidR="00143CE4" w:rsidRPr="00355736" w:rsidRDefault="00355736" w:rsidP="003557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  <w:lang w:val="pt-PT"/>
              </w:rPr>
            </w:pPr>
            <w:r w:rsidRPr="00355736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Liderar os processos de indução e de integração em colaboração com os gestores de linha.</w:t>
            </w:r>
          </w:p>
        </w:tc>
      </w:tr>
      <w:tr w:rsidR="00DB697A" w:rsidRPr="007173DD" w14:paraId="3F17C98F" w14:textId="77777777" w:rsidTr="00143CE4">
        <w:trPr>
          <w:trHeight w:val="602"/>
        </w:trPr>
        <w:tc>
          <w:tcPr>
            <w:tcW w:w="10245" w:type="dxa"/>
            <w:gridSpan w:val="2"/>
            <w:vAlign w:val="center"/>
          </w:tcPr>
          <w:p w14:paraId="3EF65122" w14:textId="24A345BB" w:rsidR="00DB697A" w:rsidRPr="00355736" w:rsidRDefault="0035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lang w:val="pt-PT"/>
              </w:rPr>
            </w:pPr>
            <w:r w:rsidRPr="00355736">
              <w:rPr>
                <w:rFonts w:ascii="Century Gothic" w:eastAsia="Century Gothic" w:hAnsi="Century Gothic" w:cs="Century Gothic"/>
                <w:b/>
                <w:color w:val="000000"/>
                <w:lang w:val="pt-PT"/>
              </w:rPr>
              <w:t>Gestão de equipas e departamentos</w:t>
            </w:r>
          </w:p>
          <w:p w14:paraId="75534B9A" w14:textId="77777777" w:rsidR="00355736" w:rsidRDefault="00355736" w:rsidP="003557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</w:pPr>
            <w:r w:rsidRPr="0035573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 xml:space="preserve">Liderar e gerir o pessoal de RH e administrativo, assegurando clareza sobre a estratégia, os planos e as prioridades, fornecendo supervisão, orientação e </w:t>
            </w:r>
            <w:proofErr w:type="spellStart"/>
            <w:r w:rsidRPr="0035573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mentoria</w:t>
            </w:r>
            <w:proofErr w:type="spellEnd"/>
            <w:r w:rsidRPr="0035573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, incentivando um trabalho de equipa eficaz e inclusivo e criando um espírito de equipa através de reuniões e eventos regulares.</w:t>
            </w:r>
          </w:p>
          <w:p w14:paraId="351CE330" w14:textId="77777777" w:rsidR="007173DD" w:rsidRDefault="007173DD" w:rsidP="007173D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proofErr w:type="spellStart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Fornecer</w:t>
            </w:r>
            <w:proofErr w:type="spellEnd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apoio</w:t>
            </w:r>
            <w:proofErr w:type="spellEnd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espiritual</w:t>
            </w:r>
            <w:proofErr w:type="spellEnd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e de </w:t>
            </w:r>
            <w:proofErr w:type="spellStart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liderança</w:t>
            </w:r>
            <w:proofErr w:type="spellEnd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aos</w:t>
            </w:r>
            <w:proofErr w:type="spellEnd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subordinados</w:t>
            </w:r>
            <w:proofErr w:type="spellEnd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directos</w:t>
            </w:r>
            <w:proofErr w:type="spellEnd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supervisionar</w:t>
            </w:r>
            <w:proofErr w:type="spellEnd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desenvolvimento</w:t>
            </w:r>
            <w:proofErr w:type="spellEnd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pessoal</w:t>
            </w:r>
            <w:proofErr w:type="spellEnd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.</w:t>
            </w:r>
          </w:p>
          <w:p w14:paraId="14A9745B" w14:textId="7514E5EA" w:rsidR="00DB697A" w:rsidRPr="007173DD" w:rsidRDefault="007173DD" w:rsidP="007173D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</w:pPr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 xml:space="preserve">Criar oportunidades estruturadas para incentivar a aprendizagem dos subordinados </w:t>
            </w:r>
            <w:proofErr w:type="spellStart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directos</w:t>
            </w:r>
            <w:proofErr w:type="spellEnd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, assegurando a realização de avaliações e análises contínuas do desempenho, conforme adequado.</w:t>
            </w:r>
            <w:r w:rsidR="00C75378"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 xml:space="preserve"> </w:t>
            </w:r>
          </w:p>
          <w:p w14:paraId="43E18E2A" w14:textId="3E1F74D5" w:rsidR="00143CE4" w:rsidRPr="007173DD" w:rsidRDefault="007173DD" w:rsidP="007173D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</w:pPr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lastRenderedPageBreak/>
              <w:t>Gerir o orçamento e as finanças do departamento, incluindo o planeamento orçamental, a previsão e a atribuição do orçamento</w:t>
            </w:r>
          </w:p>
        </w:tc>
      </w:tr>
      <w:tr w:rsidR="00DB697A" w:rsidRPr="007173DD" w14:paraId="00D53006" w14:textId="77777777" w:rsidTr="00143CE4">
        <w:trPr>
          <w:trHeight w:val="602"/>
        </w:trPr>
        <w:tc>
          <w:tcPr>
            <w:tcW w:w="10245" w:type="dxa"/>
            <w:gridSpan w:val="2"/>
            <w:vAlign w:val="center"/>
          </w:tcPr>
          <w:p w14:paraId="0E9C46CC" w14:textId="4F0CAE32" w:rsidR="00DB697A" w:rsidRPr="007173DD" w:rsidRDefault="00C75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lang w:val="pt-PT"/>
              </w:rPr>
            </w:pPr>
            <w:proofErr w:type="spellStart"/>
            <w:r w:rsidRPr="007173DD">
              <w:rPr>
                <w:rFonts w:ascii="Century Gothic" w:eastAsia="Century Gothic" w:hAnsi="Century Gothic" w:cs="Century Gothic"/>
                <w:b/>
                <w:color w:val="000000"/>
                <w:lang w:val="pt-PT"/>
              </w:rPr>
              <w:lastRenderedPageBreak/>
              <w:t>Manage</w:t>
            </w:r>
            <w:proofErr w:type="spellEnd"/>
            <w:r w:rsidRPr="007173DD">
              <w:rPr>
                <w:rFonts w:ascii="Century Gothic" w:eastAsia="Century Gothic" w:hAnsi="Century Gothic" w:cs="Century Gothic"/>
                <w:b/>
                <w:color w:val="000000"/>
                <w:lang w:val="pt-PT"/>
              </w:rPr>
              <w:t xml:space="preserve"> HR Business Processes</w:t>
            </w:r>
            <w:r w:rsidR="007173DD" w:rsidRPr="007173DD">
              <w:rPr>
                <w:rFonts w:ascii="Century Gothic" w:eastAsia="Century Gothic" w:hAnsi="Century Gothic" w:cs="Century Gothic"/>
                <w:b/>
                <w:color w:val="000000"/>
                <w:lang w:val="pt-PT"/>
              </w:rPr>
              <w:t xml:space="preserve"> Gerir os processos </w:t>
            </w:r>
            <w:r w:rsidR="007173DD">
              <w:rPr>
                <w:rFonts w:ascii="Century Gothic" w:eastAsia="Century Gothic" w:hAnsi="Century Gothic" w:cs="Century Gothic"/>
                <w:b/>
                <w:color w:val="000000"/>
                <w:lang w:val="pt-PT"/>
              </w:rPr>
              <w:t xml:space="preserve">de trabalho </w:t>
            </w:r>
            <w:r w:rsidR="007173DD" w:rsidRPr="007173DD">
              <w:rPr>
                <w:rFonts w:ascii="Century Gothic" w:eastAsia="Century Gothic" w:hAnsi="Century Gothic" w:cs="Century Gothic"/>
                <w:b/>
                <w:color w:val="000000"/>
                <w:lang w:val="pt-PT"/>
              </w:rPr>
              <w:t>de RH</w:t>
            </w:r>
          </w:p>
          <w:p w14:paraId="6EA59054" w14:textId="77777777" w:rsidR="007173DD" w:rsidRPr="007173DD" w:rsidRDefault="007173DD" w:rsidP="007173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</w:pPr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Participar na aquisição e gestão de todos os contratos administrativos relacionados com os prestadores de serviços, tais como saúde médica, arrendamento de escritórios e membros do pessoal, e renová-los atempadamente.</w:t>
            </w:r>
          </w:p>
          <w:p w14:paraId="569A1D04" w14:textId="77777777" w:rsidR="007173DD" w:rsidRPr="007173DD" w:rsidRDefault="007173DD" w:rsidP="007173D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lang w:val="pt-PT"/>
              </w:rPr>
            </w:pPr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 xml:space="preserve">Assegurar que os ficheiros do pessoal são mantidos e contêm informações relevantes e </w:t>
            </w:r>
            <w:proofErr w:type="spellStart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actualizadas</w:t>
            </w:r>
            <w:proofErr w:type="spellEnd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 xml:space="preserve"> sobre o pessoal.</w:t>
            </w:r>
          </w:p>
          <w:p w14:paraId="2AF4BEF8" w14:textId="79C5BE0D" w:rsidR="00143CE4" w:rsidRPr="007173DD" w:rsidRDefault="007173DD" w:rsidP="007173D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lang w:val="pt-PT"/>
              </w:rPr>
            </w:pPr>
            <w:r w:rsidRPr="007173DD">
              <w:rPr>
                <w:rFonts w:ascii="Century Gothic" w:hAnsi="Century Gothic" w:cs="Arial"/>
                <w:color w:val="000000"/>
                <w:sz w:val="20"/>
                <w:szCs w:val="20"/>
                <w:lang w:val="pt-PT"/>
              </w:rPr>
              <w:t>Assegurar o processamento atempado da folha de pagamento do pessoal nacional em conformidade com a dedução legal.</w:t>
            </w:r>
          </w:p>
          <w:p w14:paraId="16D9EAFF" w14:textId="77777777" w:rsidR="007173DD" w:rsidRDefault="007173DD" w:rsidP="007173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</w:pPr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 xml:space="preserve">Assegurar um elevado nível de confidencialidade relativamente aos dados pessoais e garantir que todas as informações sobre os trabalhadores são mantidas </w:t>
            </w:r>
            <w:proofErr w:type="spellStart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actualizadas</w:t>
            </w:r>
            <w:proofErr w:type="spellEnd"/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, completas e guardadas num local seguro.</w:t>
            </w:r>
          </w:p>
          <w:p w14:paraId="033E525F" w14:textId="791C6374" w:rsidR="007173DD" w:rsidRPr="007173DD" w:rsidRDefault="007173DD" w:rsidP="007173D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lang w:val="pt-PT"/>
              </w:rPr>
            </w:pPr>
            <w:r w:rsidRPr="007173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 xml:space="preserve">Liderar inquéritos estratégicos relacionados com os RH e a remuneração do pessoal, em consulta com o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Diretor Nacional.</w:t>
            </w:r>
          </w:p>
          <w:p w14:paraId="7DF37B7C" w14:textId="58E4FBB1" w:rsidR="00DB697A" w:rsidRPr="007173DD" w:rsidRDefault="007173DD" w:rsidP="007173DD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lang w:val="pt-PT"/>
              </w:rPr>
            </w:pPr>
            <w:r w:rsidRPr="007173DD">
              <w:rPr>
                <w:rFonts w:ascii="Century Gothic" w:hAnsi="Century Gothic" w:cs="Arial"/>
                <w:color w:val="000000"/>
                <w:sz w:val="20"/>
                <w:szCs w:val="20"/>
                <w:lang w:val="pt-PT"/>
              </w:rPr>
              <w:t xml:space="preserve">Assegurar que os dias de férias do pessoal são </w:t>
            </w:r>
            <w:proofErr w:type="spellStart"/>
            <w:r w:rsidRPr="007173DD">
              <w:rPr>
                <w:rFonts w:ascii="Century Gothic" w:hAnsi="Century Gothic" w:cs="Arial"/>
                <w:color w:val="000000"/>
                <w:sz w:val="20"/>
                <w:szCs w:val="20"/>
                <w:lang w:val="pt-PT"/>
              </w:rPr>
              <w:t>actualizados</w:t>
            </w:r>
            <w:proofErr w:type="spellEnd"/>
            <w:r w:rsidRPr="007173DD">
              <w:rPr>
                <w:rFonts w:ascii="Century Gothic" w:hAnsi="Century Gothic" w:cs="Arial"/>
                <w:color w:val="000000"/>
                <w:sz w:val="20"/>
                <w:szCs w:val="20"/>
                <w:lang w:val="pt-PT"/>
              </w:rPr>
              <w:t xml:space="preserve"> regularmente no sistema </w:t>
            </w:r>
            <w:proofErr w:type="spellStart"/>
            <w:r w:rsidRPr="007173DD">
              <w:rPr>
                <w:rFonts w:ascii="Century Gothic" w:hAnsi="Century Gothic" w:cs="Arial"/>
                <w:color w:val="000000"/>
                <w:sz w:val="20"/>
                <w:szCs w:val="20"/>
                <w:lang w:val="pt-PT"/>
              </w:rPr>
              <w:t>OrangeHRM</w:t>
            </w:r>
            <w:proofErr w:type="spellEnd"/>
            <w:r w:rsidRPr="007173DD">
              <w:rPr>
                <w:rFonts w:ascii="Century Gothic" w:hAnsi="Century Gothic" w:cs="Arial"/>
                <w:color w:val="000000"/>
                <w:sz w:val="20"/>
                <w:szCs w:val="20"/>
                <w:lang w:val="pt-PT"/>
              </w:rPr>
              <w:t xml:space="preserve"> e que estão </w:t>
            </w:r>
            <w:proofErr w:type="spellStart"/>
            <w:r w:rsidRPr="007173DD">
              <w:rPr>
                <w:rFonts w:ascii="Century Gothic" w:hAnsi="Century Gothic" w:cs="Arial"/>
                <w:color w:val="000000"/>
                <w:sz w:val="20"/>
                <w:szCs w:val="20"/>
                <w:lang w:val="pt-PT"/>
              </w:rPr>
              <w:t>actualizados</w:t>
            </w:r>
            <w:proofErr w:type="spellEnd"/>
            <w:r w:rsidRPr="007173DD">
              <w:rPr>
                <w:rFonts w:ascii="Century Gothic" w:hAnsi="Century Gothic" w:cs="Arial"/>
                <w:color w:val="000000"/>
                <w:sz w:val="20"/>
                <w:szCs w:val="20"/>
                <w:lang w:val="pt-PT"/>
              </w:rPr>
              <w:t>.</w:t>
            </w:r>
          </w:p>
        </w:tc>
      </w:tr>
      <w:tr w:rsidR="00DB697A" w:rsidRPr="00A02C87" w14:paraId="272230D1" w14:textId="77777777" w:rsidTr="00143CE4">
        <w:trPr>
          <w:trHeight w:val="602"/>
        </w:trPr>
        <w:tc>
          <w:tcPr>
            <w:tcW w:w="10245" w:type="dxa"/>
            <w:gridSpan w:val="2"/>
            <w:vAlign w:val="center"/>
          </w:tcPr>
          <w:p w14:paraId="0D9FFFEB" w14:textId="2FE27490" w:rsidR="00DB697A" w:rsidRPr="00A222E7" w:rsidRDefault="00A22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lang w:val="pt-PT"/>
              </w:rPr>
            </w:pPr>
            <w:r w:rsidRPr="00A222E7">
              <w:rPr>
                <w:rFonts w:ascii="Century Gothic" w:eastAsia="Century Gothic" w:hAnsi="Century Gothic" w:cs="Century Gothic"/>
                <w:b/>
                <w:color w:val="000000"/>
                <w:lang w:val="pt-PT"/>
              </w:rPr>
              <w:t>Gerir o desenvolvimento do pessoal e da aprendizagem</w:t>
            </w:r>
          </w:p>
          <w:p w14:paraId="3871F2F9" w14:textId="77777777" w:rsidR="00A222E7" w:rsidRDefault="00A222E7" w:rsidP="00A222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pt-PT"/>
              </w:rPr>
            </w:pPr>
            <w:r w:rsidRPr="00A222E7">
              <w:rPr>
                <w:rFonts w:ascii="Century Gothic" w:hAnsi="Century Gothic" w:cs="Arial"/>
                <w:sz w:val="20"/>
                <w:szCs w:val="20"/>
                <w:lang w:val="pt-PT"/>
              </w:rPr>
              <w:t xml:space="preserve">Procurar oportunidades de formação, tais como </w:t>
            </w:r>
            <w:proofErr w:type="spellStart"/>
            <w:r w:rsidRPr="00A222E7">
              <w:rPr>
                <w:rFonts w:ascii="Century Gothic" w:hAnsi="Century Gothic" w:cs="Arial"/>
                <w:sz w:val="20"/>
                <w:szCs w:val="20"/>
                <w:lang w:val="pt-PT"/>
              </w:rPr>
              <w:t>webinars</w:t>
            </w:r>
            <w:proofErr w:type="spellEnd"/>
            <w:r w:rsidRPr="00A222E7">
              <w:rPr>
                <w:rFonts w:ascii="Century Gothic" w:hAnsi="Century Gothic" w:cs="Arial"/>
                <w:sz w:val="20"/>
                <w:szCs w:val="20"/>
                <w:lang w:val="pt-PT"/>
              </w:rPr>
              <w:t>, seminários, conferências, tempo passado fora do local de trabalho em rede e investigação para acrescentar valor pessoal como uma ferramenta crítica para o sucesso do local de trabalho.</w:t>
            </w:r>
          </w:p>
          <w:p w14:paraId="610AF8ED" w14:textId="77777777" w:rsidR="00A222E7" w:rsidRPr="00A222E7" w:rsidRDefault="00A222E7" w:rsidP="00A222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proofErr w:type="spellStart"/>
            <w:r w:rsidRPr="00A222E7">
              <w:rPr>
                <w:rFonts w:ascii="Century Gothic" w:hAnsi="Century Gothic" w:cs="Arial"/>
                <w:sz w:val="20"/>
                <w:szCs w:val="20"/>
              </w:rPr>
              <w:t>Alinhar</w:t>
            </w:r>
            <w:proofErr w:type="spellEnd"/>
            <w:r w:rsidRPr="00A222E7">
              <w:rPr>
                <w:rFonts w:ascii="Century Gothic" w:hAnsi="Century Gothic" w:cs="Arial"/>
                <w:sz w:val="20"/>
                <w:szCs w:val="20"/>
              </w:rPr>
              <w:t xml:space="preserve"> o </w:t>
            </w:r>
            <w:proofErr w:type="spellStart"/>
            <w:proofErr w:type="gramStart"/>
            <w:r w:rsidRPr="00A222E7">
              <w:rPr>
                <w:rFonts w:ascii="Century Gothic" w:hAnsi="Century Gothic" w:cs="Arial"/>
                <w:sz w:val="20"/>
                <w:szCs w:val="20"/>
              </w:rPr>
              <w:t>plano</w:t>
            </w:r>
            <w:proofErr w:type="spellEnd"/>
            <w:proofErr w:type="gramEnd"/>
            <w:r w:rsidRPr="00A222E7">
              <w:rPr>
                <w:rFonts w:ascii="Century Gothic" w:hAnsi="Century Gothic" w:cs="Arial"/>
                <w:sz w:val="20"/>
                <w:szCs w:val="20"/>
              </w:rPr>
              <w:t xml:space="preserve"> de </w:t>
            </w:r>
            <w:proofErr w:type="spellStart"/>
            <w:r w:rsidRPr="00A222E7">
              <w:rPr>
                <w:rFonts w:ascii="Century Gothic" w:hAnsi="Century Gothic" w:cs="Arial"/>
                <w:sz w:val="20"/>
                <w:szCs w:val="20"/>
              </w:rPr>
              <w:t>desenvolvimento</w:t>
            </w:r>
            <w:proofErr w:type="spellEnd"/>
            <w:r w:rsidRPr="00A222E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A222E7">
              <w:rPr>
                <w:rFonts w:ascii="Century Gothic" w:hAnsi="Century Gothic" w:cs="Arial"/>
                <w:sz w:val="20"/>
                <w:szCs w:val="20"/>
              </w:rPr>
              <w:t>profissional</w:t>
            </w:r>
            <w:proofErr w:type="spellEnd"/>
            <w:r w:rsidRPr="00A222E7">
              <w:rPr>
                <w:rFonts w:ascii="Century Gothic" w:hAnsi="Century Gothic" w:cs="Arial"/>
                <w:sz w:val="20"/>
                <w:szCs w:val="20"/>
              </w:rPr>
              <w:t xml:space="preserve"> com as </w:t>
            </w:r>
            <w:proofErr w:type="spellStart"/>
            <w:r w:rsidRPr="00A222E7">
              <w:rPr>
                <w:rFonts w:ascii="Century Gothic" w:hAnsi="Century Gothic" w:cs="Arial"/>
                <w:sz w:val="20"/>
                <w:szCs w:val="20"/>
              </w:rPr>
              <w:t>estratégias</w:t>
            </w:r>
            <w:proofErr w:type="spellEnd"/>
            <w:r w:rsidRPr="00A222E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A222E7">
              <w:rPr>
                <w:rFonts w:ascii="Century Gothic" w:hAnsi="Century Gothic" w:cs="Arial"/>
                <w:sz w:val="20"/>
                <w:szCs w:val="20"/>
              </w:rPr>
              <w:t>organizacionais</w:t>
            </w:r>
            <w:proofErr w:type="spellEnd"/>
            <w:r w:rsidRPr="00A222E7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proofErr w:type="spellStart"/>
            <w:r w:rsidRPr="00A222E7">
              <w:rPr>
                <w:rFonts w:ascii="Century Gothic" w:hAnsi="Century Gothic" w:cs="Arial"/>
                <w:sz w:val="20"/>
                <w:szCs w:val="20"/>
              </w:rPr>
              <w:t>conforme</w:t>
            </w:r>
            <w:proofErr w:type="spellEnd"/>
            <w:r w:rsidRPr="00A222E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A222E7">
              <w:rPr>
                <w:rFonts w:ascii="Century Gothic" w:hAnsi="Century Gothic" w:cs="Arial"/>
                <w:sz w:val="20"/>
                <w:szCs w:val="20"/>
              </w:rPr>
              <w:t>orientado</w:t>
            </w:r>
            <w:proofErr w:type="spellEnd"/>
            <w:r w:rsidRPr="00A222E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A222E7">
              <w:rPr>
                <w:rFonts w:ascii="Century Gothic" w:hAnsi="Century Gothic" w:cs="Arial"/>
                <w:sz w:val="20"/>
                <w:szCs w:val="20"/>
              </w:rPr>
              <w:t>pelas</w:t>
            </w:r>
            <w:proofErr w:type="spellEnd"/>
            <w:r w:rsidRPr="00A222E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A222E7">
              <w:rPr>
                <w:rFonts w:ascii="Century Gothic" w:hAnsi="Century Gothic" w:cs="Arial"/>
                <w:sz w:val="20"/>
                <w:szCs w:val="20"/>
              </w:rPr>
              <w:t>políticas</w:t>
            </w:r>
            <w:proofErr w:type="spellEnd"/>
            <w:r w:rsidRPr="00A222E7">
              <w:rPr>
                <w:rFonts w:ascii="Century Gothic" w:hAnsi="Century Gothic" w:cs="Arial"/>
                <w:sz w:val="20"/>
                <w:szCs w:val="20"/>
              </w:rPr>
              <w:t xml:space="preserve"> de </w:t>
            </w:r>
            <w:proofErr w:type="spellStart"/>
            <w:r w:rsidRPr="00A222E7">
              <w:rPr>
                <w:rFonts w:ascii="Century Gothic" w:hAnsi="Century Gothic" w:cs="Arial"/>
                <w:sz w:val="20"/>
                <w:szCs w:val="20"/>
              </w:rPr>
              <w:t>recursos</w:t>
            </w:r>
            <w:proofErr w:type="spellEnd"/>
            <w:r w:rsidRPr="00A222E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A222E7">
              <w:rPr>
                <w:rFonts w:ascii="Century Gothic" w:hAnsi="Century Gothic" w:cs="Arial"/>
                <w:sz w:val="20"/>
                <w:szCs w:val="20"/>
              </w:rPr>
              <w:t>humanos</w:t>
            </w:r>
            <w:proofErr w:type="spellEnd"/>
            <w:r w:rsidRPr="00A222E7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03625165" w14:textId="77777777" w:rsidR="00A222E7" w:rsidRPr="00A222E7" w:rsidRDefault="00A222E7" w:rsidP="00A222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</w:pPr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Aconselhar o pessoal e os gestores sobre a utilização e a interpretação do sistema de gestão do desempenho e aconselhar sobre a gestão de desempenhos fracos e excelentes e a ligação da avaliação do desempenho aos aumentos anuais e à aprendizagem e desenvolvimento.</w:t>
            </w:r>
          </w:p>
          <w:p w14:paraId="09E7ADA1" w14:textId="77777777" w:rsidR="00A222E7" w:rsidRDefault="00A222E7" w:rsidP="00A222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Com </w:t>
            </w:r>
            <w:proofErr w:type="gramStart"/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</w:t>
            </w:r>
            <w:proofErr w:type="gramEnd"/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equipa</w:t>
            </w:r>
            <w:proofErr w:type="spellEnd"/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gestão</w:t>
            </w:r>
            <w:proofErr w:type="spellEnd"/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de topo e </w:t>
            </w:r>
            <w:proofErr w:type="spellStart"/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os</w:t>
            </w:r>
            <w:proofErr w:type="spellEnd"/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gestores</w:t>
            </w:r>
            <w:proofErr w:type="spellEnd"/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linha</w:t>
            </w:r>
            <w:proofErr w:type="spellEnd"/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garantir</w:t>
            </w:r>
            <w:proofErr w:type="spellEnd"/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que a </w:t>
            </w:r>
            <w:proofErr w:type="spellStart"/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gestão</w:t>
            </w:r>
            <w:proofErr w:type="spellEnd"/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desempenho</w:t>
            </w:r>
            <w:proofErr w:type="spellEnd"/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é </w:t>
            </w:r>
            <w:proofErr w:type="spellStart"/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implementada</w:t>
            </w:r>
            <w:proofErr w:type="spellEnd"/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de forma </w:t>
            </w:r>
            <w:proofErr w:type="spellStart"/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eficaz</w:t>
            </w:r>
            <w:proofErr w:type="spellEnd"/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.</w:t>
            </w:r>
          </w:p>
          <w:p w14:paraId="0DCCAE1C" w14:textId="4F9597B8" w:rsidR="00A222E7" w:rsidRPr="00A222E7" w:rsidRDefault="00A222E7" w:rsidP="00A222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</w:pPr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Apoiar os gestores de linha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/imediatos</w:t>
            </w:r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 xml:space="preserve"> a criar e desenvolver as capacidades do pessoal nacional através do fornecimento de ferramentas e informações relacionadas com a formação, a gestão do desempenho e os planos de desenvolvimento dos recursos humanos.</w:t>
            </w:r>
          </w:p>
          <w:p w14:paraId="3D07B3F8" w14:textId="22A2D7D8" w:rsidR="00A222E7" w:rsidRPr="00A222E7" w:rsidRDefault="00A222E7" w:rsidP="00A222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lang w:val="pt-PT"/>
              </w:rPr>
            </w:pPr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Em estreita colaboração com os gestores de linha, assumir a liderança no desenvolviment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 xml:space="preserve">o e implementação de planos de Desenvolvimento e Aprendizagem </w:t>
            </w:r>
            <w:r w:rsidR="00A02C8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para o escritório dos distritos/campo</w:t>
            </w:r>
            <w:r w:rsidRPr="00A222E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.</w:t>
            </w:r>
          </w:p>
          <w:p w14:paraId="674397C4" w14:textId="00289A9C" w:rsidR="00143CE4" w:rsidRPr="00A02C87" w:rsidRDefault="00A02C87" w:rsidP="00A02C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lang w:val="pt-PT"/>
              </w:rPr>
            </w:pPr>
            <w:r w:rsidRPr="00A02C8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Assegurar que são realizadas entrevistas de saída com todo o pessoal que deixa a organização e que são abordadas quaisquer questões relativas à retenção de pessoal.</w:t>
            </w:r>
          </w:p>
        </w:tc>
      </w:tr>
      <w:tr w:rsidR="00DB697A" w:rsidRPr="00A02C87" w14:paraId="53345694" w14:textId="77777777" w:rsidTr="00143CE4">
        <w:trPr>
          <w:trHeight w:val="602"/>
        </w:trPr>
        <w:tc>
          <w:tcPr>
            <w:tcW w:w="10245" w:type="dxa"/>
            <w:gridSpan w:val="2"/>
            <w:vAlign w:val="center"/>
          </w:tcPr>
          <w:p w14:paraId="65B78A01" w14:textId="3895DB04" w:rsidR="00DB697A" w:rsidRPr="00A02C87" w:rsidRDefault="00A02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  <w:lang w:val="pt-PT"/>
              </w:rPr>
            </w:pPr>
            <w:r w:rsidRPr="00A02C87">
              <w:rPr>
                <w:rFonts w:ascii="Century Gothic" w:eastAsia="Century Gothic" w:hAnsi="Century Gothic" w:cs="Century Gothic"/>
                <w:b/>
                <w:sz w:val="20"/>
                <w:szCs w:val="20"/>
                <w:lang w:val="pt-PT"/>
              </w:rPr>
              <w:t>Gerir os regimes de indemnização e benefícios e as questões jurídicas</w:t>
            </w:r>
          </w:p>
          <w:p w14:paraId="2B7A973C" w14:textId="77777777" w:rsidR="00A02C87" w:rsidRPr="00A02C87" w:rsidRDefault="00A02C87" w:rsidP="00A02C8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</w:pPr>
            <w:r w:rsidRPr="00A02C8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Desenvolver, implementar e gerir políticas e esquemas de compensação e benefícios (incluindo termos de condições de emprego, contratos e seguro médico) para a organização do país, em conformidade com a legislação laboral local.</w:t>
            </w:r>
          </w:p>
          <w:p w14:paraId="56931742" w14:textId="77777777" w:rsidR="00A02C87" w:rsidRDefault="00A02C87" w:rsidP="00A02C8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</w:pPr>
            <w:r w:rsidRPr="00A02C8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Liderar o escritório local na participação em estudos de mercado periódicos e fazer recomendações sobre remuneração e benefícios com base em dados de mercado.</w:t>
            </w:r>
          </w:p>
          <w:p w14:paraId="038161B8" w14:textId="77777777" w:rsidR="00A02C87" w:rsidRDefault="00A02C87" w:rsidP="00A02C8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</w:pPr>
            <w:r w:rsidRPr="00A02C8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Representar a organização em questões jurídicas, procurando aconselhamento junto das autoridades competentes.</w:t>
            </w:r>
          </w:p>
          <w:p w14:paraId="2D3CA596" w14:textId="3A81046F" w:rsidR="00A02C87" w:rsidRPr="00A02C87" w:rsidRDefault="00A02C87" w:rsidP="00A02C8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</w:pPr>
            <w:r w:rsidRPr="00A02C8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Desempenhar um papel de conselheiro em procedimentos disciplinares e queixas, incluindo a realização de investigações, se necessário.</w:t>
            </w:r>
          </w:p>
          <w:p w14:paraId="25CA3DF8" w14:textId="77777777" w:rsidR="00A02C87" w:rsidRPr="00A02C87" w:rsidRDefault="00A02C87" w:rsidP="00A02C8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</w:pPr>
            <w:r w:rsidRPr="00A02C8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Em estreita colaboração com as equipas de gestão nacionais, assumir a liderança no desenvolvimento de esquemas de bem-estar/cuidado do pessoal e garantir que o bem-estar geral do pessoal é tido em consideração através de políticas e práticas.</w:t>
            </w:r>
          </w:p>
          <w:p w14:paraId="50714CF9" w14:textId="77777777" w:rsidR="00A02C87" w:rsidRDefault="00A02C87" w:rsidP="00A02C8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</w:pPr>
            <w:r w:rsidRPr="00A02C8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Apoiar os gestores de linha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/imediato</w:t>
            </w:r>
            <w:r w:rsidRPr="00A02C8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 xml:space="preserve"> na gestão da mudança, na reestruturação, na formação de equipas e na resolução de desafios organizacionais através do diagnóstico de problemas e do trabalho em colaboração com o pessoal e a gestão para encontrar soluções.</w:t>
            </w:r>
          </w:p>
          <w:p w14:paraId="27145CAE" w14:textId="2BD60914" w:rsidR="00DB697A" w:rsidRPr="00A02C87" w:rsidRDefault="00A02C87" w:rsidP="00A02C8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lang w:val="pt-PT"/>
              </w:rPr>
            </w:pPr>
            <w:r w:rsidRPr="00A02C8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Recolher, analisar e interpretar informações sobre as mudanças no ambiente operacional, através de um inquérito sobre o envolvimento do pessoal e identificar as principais questões de RH para a atenção da administração.</w:t>
            </w:r>
          </w:p>
        </w:tc>
      </w:tr>
      <w:tr w:rsidR="00DB697A" w:rsidRPr="00CB543C" w14:paraId="4AE463C2" w14:textId="77777777" w:rsidTr="00143CE4">
        <w:trPr>
          <w:trHeight w:val="657"/>
        </w:trPr>
        <w:tc>
          <w:tcPr>
            <w:tcW w:w="10245" w:type="dxa"/>
            <w:gridSpan w:val="2"/>
            <w:vAlign w:val="center"/>
          </w:tcPr>
          <w:p w14:paraId="19EA3DAA" w14:textId="7543AEF6" w:rsidR="00DB697A" w:rsidRPr="00A02C87" w:rsidRDefault="00A02C87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4BACC6"/>
                <w:lang w:val="pt-PT"/>
              </w:rPr>
            </w:pPr>
            <w:r w:rsidRPr="00A02C87">
              <w:rPr>
                <w:rFonts w:ascii="Century Gothic" w:eastAsia="Century Gothic" w:hAnsi="Century Gothic" w:cs="Century Gothic"/>
                <w:b/>
                <w:color w:val="4BACC6"/>
                <w:lang w:val="pt-PT"/>
              </w:rPr>
              <w:lastRenderedPageBreak/>
              <w:t>Especificações do nível de funções</w:t>
            </w:r>
          </w:p>
          <w:p w14:paraId="22085F42" w14:textId="6C607844" w:rsidR="00A02C87" w:rsidRDefault="00A02C87" w:rsidP="00A02C87">
            <w:pPr>
              <w:numPr>
                <w:ilvl w:val="0"/>
                <w:numId w:val="9"/>
              </w:numPr>
              <w:tabs>
                <w:tab w:val="left" w:pos="1845"/>
              </w:tabs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</w:pPr>
            <w:r w:rsidRPr="00A02C87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Relacionamento pessoal vibrante com Jesus Cristo, entusiasmado e empenhado em servir os pobres em relação ao fundamento cristão da FH e às crenças expressas no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pulsar do coração</w:t>
            </w:r>
            <w:r w:rsidRPr="00A02C87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.</w:t>
            </w:r>
          </w:p>
          <w:p w14:paraId="7ED3FDD0" w14:textId="77777777" w:rsidR="00A02C87" w:rsidRDefault="00A02C87" w:rsidP="00A02C87">
            <w:pPr>
              <w:numPr>
                <w:ilvl w:val="0"/>
                <w:numId w:val="9"/>
              </w:numPr>
              <w:tabs>
                <w:tab w:val="left" w:pos="1845"/>
              </w:tabs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 w:rsidRPr="00A02C87">
              <w:rPr>
                <w:rFonts w:ascii="Century Gothic" w:eastAsia="Century Gothic" w:hAnsi="Century Gothic" w:cs="Century Gothic"/>
                <w:sz w:val="20"/>
                <w:szCs w:val="20"/>
              </w:rPr>
              <w:t>Conhecimentos</w:t>
            </w:r>
            <w:proofErr w:type="spellEnd"/>
            <w:r w:rsidRPr="00A02C8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 w:rsidRPr="00A02C87">
              <w:rPr>
                <w:rFonts w:ascii="Century Gothic" w:eastAsia="Century Gothic" w:hAnsi="Century Gothic" w:cs="Century Gothic"/>
                <w:sz w:val="20"/>
                <w:szCs w:val="20"/>
              </w:rPr>
              <w:t>práticos</w:t>
            </w:r>
            <w:proofErr w:type="spellEnd"/>
            <w:r w:rsidRPr="00A02C8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de </w:t>
            </w:r>
            <w:proofErr w:type="spellStart"/>
            <w:r w:rsidRPr="00A02C87">
              <w:rPr>
                <w:rFonts w:ascii="Century Gothic" w:eastAsia="Century Gothic" w:hAnsi="Century Gothic" w:cs="Century Gothic"/>
                <w:sz w:val="20"/>
                <w:szCs w:val="20"/>
              </w:rPr>
              <w:t>recursos</w:t>
            </w:r>
            <w:proofErr w:type="spellEnd"/>
            <w:r w:rsidRPr="00A02C8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 w:rsidRPr="00A02C87">
              <w:rPr>
                <w:rFonts w:ascii="Century Gothic" w:eastAsia="Century Gothic" w:hAnsi="Century Gothic" w:cs="Century Gothic"/>
                <w:sz w:val="20"/>
                <w:szCs w:val="20"/>
              </w:rPr>
              <w:t>humanos</w:t>
            </w:r>
            <w:proofErr w:type="spellEnd"/>
          </w:p>
          <w:p w14:paraId="3D06C3F4" w14:textId="77777777" w:rsidR="00A02C87" w:rsidRPr="00A02C87" w:rsidRDefault="00A02C87" w:rsidP="00A02C87">
            <w:pPr>
              <w:numPr>
                <w:ilvl w:val="0"/>
                <w:numId w:val="9"/>
              </w:numPr>
              <w:tabs>
                <w:tab w:val="left" w:pos="1845"/>
              </w:tabs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</w:pPr>
            <w:r w:rsidRPr="00A02C87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Excelentes capacidades de gestão de pessoal</w:t>
            </w:r>
          </w:p>
          <w:p w14:paraId="06E7C58B" w14:textId="77777777" w:rsidR="00A02C87" w:rsidRDefault="00A02C87" w:rsidP="00A02C87">
            <w:pPr>
              <w:numPr>
                <w:ilvl w:val="0"/>
                <w:numId w:val="9"/>
              </w:numPr>
              <w:tabs>
                <w:tab w:val="left" w:pos="1845"/>
              </w:tabs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</w:pPr>
            <w:r w:rsidRPr="00A02C87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Capacidade para lidar com situações e documentação sensíveis e confidenciais.</w:t>
            </w:r>
          </w:p>
          <w:p w14:paraId="1FBE07CB" w14:textId="29D1706F" w:rsidR="00DB697A" w:rsidRPr="00A02C87" w:rsidRDefault="00A02C87" w:rsidP="00A02C87">
            <w:pPr>
              <w:numPr>
                <w:ilvl w:val="0"/>
                <w:numId w:val="9"/>
              </w:numPr>
              <w:tabs>
                <w:tab w:val="left" w:pos="1845"/>
              </w:tabs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</w:pPr>
            <w:r w:rsidRPr="00A02C87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Excelente comunicação escrita e oral, incluindo capacidades de apresentação.</w:t>
            </w:r>
          </w:p>
          <w:p w14:paraId="2564FC0E" w14:textId="77777777" w:rsidR="00CB543C" w:rsidRDefault="00CB543C" w:rsidP="00CB543C">
            <w:pPr>
              <w:numPr>
                <w:ilvl w:val="0"/>
                <w:numId w:val="9"/>
              </w:numPr>
              <w:tabs>
                <w:tab w:val="left" w:pos="1845"/>
              </w:tabs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</w:pPr>
            <w:r w:rsidRPr="00CB543C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Possuir bons conhecimentos do direito do trabalho e da legislação nacional.</w:t>
            </w:r>
          </w:p>
          <w:p w14:paraId="672059D7" w14:textId="77777777" w:rsidR="00CB543C" w:rsidRDefault="00CB543C" w:rsidP="00CB5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</w:pPr>
            <w:r w:rsidRPr="00CB543C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Grande atenção aos pormenores, organização e capacidade de resolver problemas de forma proactiva.</w:t>
            </w:r>
          </w:p>
          <w:p w14:paraId="39BA9E12" w14:textId="1B8A21E3" w:rsidR="00DB697A" w:rsidRPr="00CB543C" w:rsidRDefault="00CB543C" w:rsidP="00CB5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</w:pPr>
            <w:r w:rsidRPr="00CB543C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Proficiência em Microsoft Office, incluindo (folhas de cálculo Excel, processamento de texto, </w:t>
            </w:r>
            <w:proofErr w:type="spellStart"/>
            <w:r w:rsidRPr="00CB543C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Power</w:t>
            </w:r>
            <w:proofErr w:type="spellEnd"/>
            <w:r w:rsidRPr="00CB543C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CB543C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Point</w:t>
            </w:r>
            <w:proofErr w:type="spellEnd"/>
            <w:r w:rsidRPr="00CB543C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, plataformas </w:t>
            </w:r>
            <w:proofErr w:type="spellStart"/>
            <w:r w:rsidRPr="00CB543C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electrónicas</w:t>
            </w:r>
            <w:proofErr w:type="spellEnd"/>
            <w:r w:rsidRPr="00CB543C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 como o Google </w:t>
            </w:r>
            <w:proofErr w:type="spellStart"/>
            <w:r w:rsidRPr="00CB543C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Meet</w:t>
            </w:r>
            <w:proofErr w:type="spellEnd"/>
            <w:r w:rsidRPr="00CB543C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, Skype, etc.)</w:t>
            </w:r>
          </w:p>
          <w:p w14:paraId="2CF4D6E6" w14:textId="77777777" w:rsidR="00CB543C" w:rsidRDefault="00CB543C" w:rsidP="00CB5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</w:pPr>
            <w:r w:rsidRPr="00CB543C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Capaz de realizar várias tarefas e resolver conflitos, bem como ter bom senso na tomada de decisões em situações difíceis.</w:t>
            </w:r>
          </w:p>
          <w:p w14:paraId="1E66D416" w14:textId="77777777" w:rsidR="00CB543C" w:rsidRDefault="00CB543C" w:rsidP="00CB5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</w:pPr>
            <w:r w:rsidRPr="00CB543C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Capacidade de trabalhar eficazmente em equipa e de desenvolver e manter boas relações de trabalho em toda a organização.</w:t>
            </w:r>
          </w:p>
          <w:p w14:paraId="4DF0A349" w14:textId="2E1F48D3" w:rsidR="00942BDC" w:rsidRPr="00CB543C" w:rsidRDefault="00CB543C" w:rsidP="00CB5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</w:pPr>
            <w:r w:rsidRPr="00CB543C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Capacidade de trabalhar bem sob pressão e em resposta a necessidades variáveis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.</w:t>
            </w:r>
          </w:p>
          <w:p w14:paraId="46D90248" w14:textId="0E39632B" w:rsidR="00CB543C" w:rsidRPr="00CB543C" w:rsidRDefault="00CB543C" w:rsidP="00CB543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pt-PT"/>
              </w:rPr>
            </w:pPr>
            <w:r w:rsidRPr="00CB543C">
              <w:rPr>
                <w:rFonts w:ascii="Century Gothic" w:hAnsi="Century Gothic" w:cs="Arial"/>
                <w:sz w:val="20"/>
                <w:szCs w:val="20"/>
                <w:lang w:val="pt-PT"/>
              </w:rPr>
              <w:t xml:space="preserve">Forte conhecimento da gestão do ciclo do </w:t>
            </w:r>
            <w:proofErr w:type="spellStart"/>
            <w:r w:rsidRPr="00CB543C">
              <w:rPr>
                <w:rFonts w:ascii="Century Gothic" w:hAnsi="Century Gothic" w:cs="Arial"/>
                <w:sz w:val="20"/>
                <w:szCs w:val="20"/>
                <w:lang w:val="pt-PT"/>
              </w:rPr>
              <w:t>proje</w:t>
            </w:r>
            <w:r>
              <w:rPr>
                <w:rFonts w:ascii="Century Gothic" w:hAnsi="Century Gothic" w:cs="Arial"/>
                <w:sz w:val="20"/>
                <w:szCs w:val="20"/>
                <w:lang w:val="pt-PT"/>
              </w:rPr>
              <w:t>c</w:t>
            </w:r>
            <w:r w:rsidRPr="00CB543C">
              <w:rPr>
                <w:rFonts w:ascii="Century Gothic" w:hAnsi="Century Gothic" w:cs="Arial"/>
                <w:sz w:val="20"/>
                <w:szCs w:val="20"/>
                <w:lang w:val="pt-PT"/>
              </w:rPr>
              <w:t>to</w:t>
            </w:r>
            <w:proofErr w:type="spellEnd"/>
            <w:r w:rsidRPr="00CB543C">
              <w:rPr>
                <w:rFonts w:ascii="Century Gothic" w:hAnsi="Century Gothic" w:cs="Arial"/>
                <w:sz w:val="20"/>
                <w:szCs w:val="20"/>
                <w:lang w:val="pt-PT"/>
              </w:rPr>
              <w:t>.</w:t>
            </w:r>
          </w:p>
          <w:p w14:paraId="61DF30CE" w14:textId="77777777" w:rsidR="00CB543C" w:rsidRPr="00CB543C" w:rsidRDefault="00CB543C" w:rsidP="00CB543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pt-PT"/>
              </w:rPr>
            </w:pPr>
            <w:r w:rsidRPr="00CB543C">
              <w:rPr>
                <w:rFonts w:ascii="Century Gothic" w:hAnsi="Century Gothic" w:cs="Arial"/>
                <w:sz w:val="20"/>
                <w:szCs w:val="20"/>
                <w:lang w:val="pt-PT"/>
              </w:rPr>
              <w:t>Capacidade de organização, rigor e respeito pelos prazos.</w:t>
            </w:r>
          </w:p>
          <w:p w14:paraId="1FFC4600" w14:textId="77777777" w:rsidR="00CB543C" w:rsidRPr="00CB543C" w:rsidRDefault="00CB543C" w:rsidP="00CB543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pt-PT"/>
              </w:rPr>
            </w:pPr>
            <w:r w:rsidRPr="00CB543C">
              <w:rPr>
                <w:rFonts w:ascii="Century Gothic" w:hAnsi="Century Gothic" w:cs="Arial"/>
                <w:sz w:val="20"/>
                <w:szCs w:val="20"/>
                <w:lang w:val="pt-PT"/>
              </w:rPr>
              <w:t>Capacidade de gerir informações sensíveis e confidenciais.</w:t>
            </w:r>
          </w:p>
          <w:p w14:paraId="22F65C73" w14:textId="77777777" w:rsidR="00CB543C" w:rsidRDefault="00CB543C" w:rsidP="00CB543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lang w:val="pt-PT"/>
              </w:rPr>
            </w:pPr>
            <w:r w:rsidRPr="00CB543C">
              <w:rPr>
                <w:rFonts w:ascii="Century Gothic" w:hAnsi="Century Gothic" w:cs="Arial"/>
                <w:sz w:val="20"/>
                <w:szCs w:val="20"/>
                <w:lang w:val="pt-PT"/>
              </w:rPr>
              <w:t>Capacidade de exercer um bom julgamento e tomar decisões de forma independente.</w:t>
            </w:r>
          </w:p>
          <w:p w14:paraId="0454F916" w14:textId="5766F60B" w:rsidR="00DB697A" w:rsidRPr="00CB543C" w:rsidRDefault="00CB543C" w:rsidP="00CB543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  <w:lang w:val="pt-PT"/>
              </w:rPr>
            </w:pPr>
            <w:r w:rsidRPr="00CB543C">
              <w:rPr>
                <w:rFonts w:ascii="Century Gothic" w:hAnsi="Century Gothic" w:cs="Arial"/>
                <w:sz w:val="20"/>
                <w:szCs w:val="20"/>
                <w:lang w:val="pt-PT"/>
              </w:rPr>
              <w:t>Fortes capacidades de trabalho em rede.</w:t>
            </w:r>
            <w:r w:rsidR="00C75378" w:rsidRPr="00CB543C">
              <w:rPr>
                <w:rFonts w:ascii="Century Gothic" w:eastAsia="Century Gothic" w:hAnsi="Century Gothic" w:cs="Century Gothic"/>
                <w:color w:val="000000"/>
                <w:lang w:val="pt-PT"/>
              </w:rPr>
              <w:t xml:space="preserve"> </w:t>
            </w:r>
          </w:p>
        </w:tc>
      </w:tr>
      <w:tr w:rsidR="00DB697A" w:rsidRPr="00CB543C" w14:paraId="74981174" w14:textId="77777777" w:rsidTr="00143CE4">
        <w:trPr>
          <w:trHeight w:val="512"/>
        </w:trPr>
        <w:tc>
          <w:tcPr>
            <w:tcW w:w="10245" w:type="dxa"/>
            <w:gridSpan w:val="2"/>
            <w:vAlign w:val="center"/>
          </w:tcPr>
          <w:p w14:paraId="36D3EE1B" w14:textId="401D5F4E" w:rsidR="00DB697A" w:rsidRDefault="00CB543C">
            <w:pPr>
              <w:spacing w:after="0" w:line="240" w:lineRule="auto"/>
              <w:rPr>
                <w:rFonts w:ascii="Century Gothic" w:eastAsia="Century Gothic" w:hAnsi="Century Gothic" w:cs="Century Gothic"/>
                <w:color w:val="4BACC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4BACC6"/>
              </w:rPr>
              <w:t>Experiê</w:t>
            </w:r>
            <w:r w:rsidR="00C75378">
              <w:rPr>
                <w:rFonts w:ascii="Century Gothic" w:eastAsia="Century Gothic" w:hAnsi="Century Gothic" w:cs="Century Gothic"/>
                <w:b/>
                <w:color w:val="4BACC6"/>
              </w:rPr>
              <w:t>nc</w:t>
            </w:r>
            <w:r>
              <w:rPr>
                <w:rFonts w:ascii="Century Gothic" w:eastAsia="Century Gothic" w:hAnsi="Century Gothic" w:cs="Century Gothic"/>
                <w:b/>
                <w:color w:val="4BACC6"/>
              </w:rPr>
              <w:t>ia</w:t>
            </w:r>
            <w:proofErr w:type="spellEnd"/>
            <w:r w:rsidR="00C75378">
              <w:rPr>
                <w:rFonts w:ascii="Century Gothic" w:eastAsia="Century Gothic" w:hAnsi="Century Gothic" w:cs="Century Gothic"/>
                <w:b/>
                <w:color w:val="4BACC6"/>
              </w:rPr>
              <w:t xml:space="preserve"> </w:t>
            </w:r>
          </w:p>
          <w:p w14:paraId="0350D5DE" w14:textId="77777777" w:rsidR="00CB543C" w:rsidRPr="00CB543C" w:rsidRDefault="00CB543C" w:rsidP="00CB543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lang w:val="pt-PT"/>
              </w:rPr>
            </w:pPr>
            <w:r w:rsidRPr="00CB543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Mínimo de dez (10) anos de experiência profissional em RH, dos quais cinco (5) anos em cargos de chefia sénior numa ONG.</w:t>
            </w:r>
          </w:p>
          <w:p w14:paraId="070F64BB" w14:textId="469E22EF" w:rsidR="00942BDC" w:rsidRPr="00CB543C" w:rsidRDefault="00CB543C" w:rsidP="00CB543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lang w:val="pt-PT"/>
              </w:rPr>
            </w:pPr>
            <w:r w:rsidRPr="00CB543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Experiência no desenvolvimento de políticas de RH e ferramentas funcionais</w:t>
            </w:r>
          </w:p>
        </w:tc>
      </w:tr>
      <w:tr w:rsidR="00DB697A" w:rsidRPr="00864EED" w14:paraId="100C03A0" w14:textId="77777777" w:rsidTr="00143CE4">
        <w:tc>
          <w:tcPr>
            <w:tcW w:w="10245" w:type="dxa"/>
            <w:gridSpan w:val="2"/>
            <w:vAlign w:val="center"/>
          </w:tcPr>
          <w:p w14:paraId="08E27FD6" w14:textId="73189A30" w:rsidR="00DB697A" w:rsidRDefault="00CB543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4BACC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4BACC6"/>
              </w:rPr>
              <w:t>Formação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4BACC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4BACC6"/>
              </w:rPr>
              <w:t>Académica</w:t>
            </w:r>
            <w:proofErr w:type="spellEnd"/>
            <w:r w:rsidR="00C75378">
              <w:rPr>
                <w:rFonts w:ascii="Century Gothic" w:eastAsia="Century Gothic" w:hAnsi="Century Gothic" w:cs="Century Gothic"/>
                <w:b/>
                <w:color w:val="4BACC6"/>
              </w:rPr>
              <w:t>/</w:t>
            </w:r>
            <w:proofErr w:type="spellStart"/>
            <w:r w:rsidR="00C75378">
              <w:rPr>
                <w:rFonts w:ascii="Century Gothic" w:eastAsia="Century Gothic" w:hAnsi="Century Gothic" w:cs="Century Gothic"/>
                <w:b/>
                <w:color w:val="4BACC6"/>
              </w:rPr>
              <w:t>Certifica</w:t>
            </w:r>
            <w:r>
              <w:rPr>
                <w:rFonts w:ascii="Century Gothic" w:eastAsia="Century Gothic" w:hAnsi="Century Gothic" w:cs="Century Gothic"/>
                <w:b/>
                <w:color w:val="4BACC6"/>
              </w:rPr>
              <w:t>ções</w:t>
            </w:r>
            <w:proofErr w:type="spellEnd"/>
          </w:p>
          <w:p w14:paraId="00F712A2" w14:textId="187CDB15" w:rsidR="00CB543C" w:rsidRDefault="00CB543C" w:rsidP="00CB54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</w:pPr>
            <w:r w:rsidRPr="00CB543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Grau un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 xml:space="preserve">iversitário, de preferência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Lincenciatura</w:t>
            </w:r>
            <w:proofErr w:type="spellEnd"/>
            <w:r w:rsidRPr="00CB543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 xml:space="preserve"> (B. A.) em Gestão de Recursos Humanos, Administração de Empresas ou um domínio relacionado.</w:t>
            </w:r>
          </w:p>
          <w:p w14:paraId="1343719A" w14:textId="415069D3" w:rsidR="00DB697A" w:rsidRPr="00864EED" w:rsidRDefault="00CB543C" w:rsidP="00CB54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</w:pPr>
            <w:r w:rsidRPr="00864EE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>O grau de mestre é uma vantagem adicional</w:t>
            </w:r>
            <w:r w:rsidR="00C75378" w:rsidRPr="00864EE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pt-PT"/>
              </w:rPr>
              <w:t xml:space="preserve"> </w:t>
            </w:r>
          </w:p>
          <w:p w14:paraId="03EF57E8" w14:textId="24AB7AC0" w:rsidR="00DB697A" w:rsidRPr="00864EED" w:rsidRDefault="00864EED" w:rsidP="00864E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lang w:val="pt-PT"/>
              </w:rPr>
            </w:pPr>
            <w:r w:rsidRPr="00864EED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Ser membro de um organismo profissional de RH é uma vantagem.</w:t>
            </w:r>
          </w:p>
        </w:tc>
      </w:tr>
      <w:tr w:rsidR="00DB697A" w:rsidRPr="00864EED" w14:paraId="4411BC8B" w14:textId="77777777" w:rsidTr="00143CE4">
        <w:trPr>
          <w:trHeight w:val="675"/>
        </w:trPr>
        <w:tc>
          <w:tcPr>
            <w:tcW w:w="10245" w:type="dxa"/>
            <w:gridSpan w:val="2"/>
            <w:vAlign w:val="center"/>
          </w:tcPr>
          <w:p w14:paraId="37F3C846" w14:textId="41B3D4E2" w:rsidR="00DB697A" w:rsidRPr="00864EED" w:rsidRDefault="00864EED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4BACC6"/>
                <w:lang w:val="pt-PT"/>
              </w:rPr>
            </w:pPr>
            <w:r>
              <w:rPr>
                <w:rFonts w:ascii="Century Gothic" w:eastAsia="Century Gothic" w:hAnsi="Century Gothic" w:cs="Century Gothic"/>
                <w:b/>
                <w:color w:val="4BACC6"/>
                <w:lang w:val="pt-PT"/>
              </w:rPr>
              <w:t>Lí</w:t>
            </w:r>
            <w:r w:rsidRPr="00864EED">
              <w:rPr>
                <w:rFonts w:ascii="Century Gothic" w:eastAsia="Century Gothic" w:hAnsi="Century Gothic" w:cs="Century Gothic"/>
                <w:b/>
                <w:color w:val="4BACC6"/>
                <w:lang w:val="pt-PT"/>
              </w:rPr>
              <w:t>ngua</w:t>
            </w:r>
            <w:r>
              <w:rPr>
                <w:rFonts w:ascii="Century Gothic" w:eastAsia="Century Gothic" w:hAnsi="Century Gothic" w:cs="Century Gothic"/>
                <w:b/>
                <w:color w:val="4BACC6"/>
                <w:lang w:val="pt-PT"/>
              </w:rPr>
              <w:t>s</w:t>
            </w:r>
          </w:p>
          <w:p w14:paraId="08BFE06F" w14:textId="0CA0DBA6" w:rsidR="00DB697A" w:rsidRPr="00864EED" w:rsidRDefault="00864EED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lang w:val="pt-PT"/>
              </w:rPr>
            </w:pPr>
            <w:r w:rsidRPr="00864EED">
              <w:rPr>
                <w:rFonts w:ascii="Century Gothic" w:hAnsi="Century Gothic" w:cs="Arial"/>
                <w:snapToGrid w:val="0"/>
                <w:sz w:val="20"/>
                <w:szCs w:val="20"/>
                <w:lang w:val="pt-PT"/>
              </w:rPr>
              <w:t>Proficiência em inglês e português falado e escrito. Capacidade de redigir relatórios, correspondência comercial e manuais de procedimentos. Capacidade de apresentar eficazmente informações e responder a perguntas de grupos de gestores, clientes, consumidores e público em geral.</w:t>
            </w:r>
          </w:p>
        </w:tc>
      </w:tr>
      <w:tr w:rsidR="00DB697A" w:rsidRPr="00864EED" w14:paraId="7F9DCD23" w14:textId="77777777" w:rsidTr="00143CE4">
        <w:trPr>
          <w:trHeight w:val="675"/>
        </w:trPr>
        <w:tc>
          <w:tcPr>
            <w:tcW w:w="10245" w:type="dxa"/>
            <w:gridSpan w:val="2"/>
            <w:vAlign w:val="center"/>
          </w:tcPr>
          <w:p w14:paraId="777AFF81" w14:textId="26797188" w:rsidR="00DB697A" w:rsidRPr="00864EED" w:rsidRDefault="00864EED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4BACC6"/>
                <w:lang w:val="pt-PT"/>
              </w:rPr>
            </w:pPr>
            <w:r w:rsidRPr="00864EED">
              <w:rPr>
                <w:rFonts w:ascii="Century Gothic" w:eastAsia="Century Gothic" w:hAnsi="Century Gothic" w:cs="Century Gothic"/>
                <w:b/>
                <w:color w:val="4BACC6"/>
                <w:lang w:val="pt-PT"/>
              </w:rPr>
              <w:t>Responsabilidades do supervisor</w:t>
            </w:r>
          </w:p>
          <w:p w14:paraId="1D5922EE" w14:textId="21526A69" w:rsidR="00DB697A" w:rsidRPr="00864EED" w:rsidRDefault="00864EED" w:rsidP="00864EE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</w:pPr>
            <w:r w:rsidRPr="00864EED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Est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a</w:t>
            </w:r>
            <w:r w:rsidRPr="00864EED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posição</w:t>
            </w:r>
            <w:r w:rsidRPr="00864EED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 supervisionará diretamente o pessoal de RH da organização.</w:t>
            </w:r>
          </w:p>
        </w:tc>
      </w:tr>
      <w:tr w:rsidR="00DB697A" w:rsidRPr="00C75378" w14:paraId="0C24DC8B" w14:textId="77777777" w:rsidTr="00143CE4">
        <w:trPr>
          <w:trHeight w:val="80"/>
        </w:trPr>
        <w:tc>
          <w:tcPr>
            <w:tcW w:w="10245" w:type="dxa"/>
            <w:gridSpan w:val="2"/>
            <w:vAlign w:val="center"/>
          </w:tcPr>
          <w:p w14:paraId="63D3BF42" w14:textId="092640E8" w:rsidR="00DB697A" w:rsidRPr="00864EED" w:rsidRDefault="00864EED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4BACC6"/>
                <w:lang w:val="pt-PT"/>
              </w:rPr>
            </w:pPr>
            <w:r>
              <w:rPr>
                <w:rFonts w:ascii="Century Gothic" w:eastAsia="Century Gothic" w:hAnsi="Century Gothic" w:cs="Century Gothic"/>
                <w:b/>
                <w:color w:val="4BACC6"/>
                <w:lang w:val="pt-PT"/>
              </w:rPr>
              <w:t>Política de Salvaguarda</w:t>
            </w:r>
            <w:r w:rsidR="00C75378" w:rsidRPr="00864EED">
              <w:rPr>
                <w:rFonts w:ascii="Century Gothic" w:eastAsia="Century Gothic" w:hAnsi="Century Gothic" w:cs="Century Gothic"/>
                <w:b/>
                <w:color w:val="4BACC6"/>
                <w:lang w:val="pt-PT"/>
              </w:rPr>
              <w:t xml:space="preserve"> </w:t>
            </w:r>
          </w:p>
          <w:p w14:paraId="4D5D3772" w14:textId="359765B6" w:rsidR="00DB697A" w:rsidRPr="00C75378" w:rsidRDefault="00864EED" w:rsidP="00C75378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41C363"/>
                <w:sz w:val="20"/>
                <w:szCs w:val="20"/>
                <w:lang w:val="pt-PT"/>
              </w:rPr>
            </w:pPr>
            <w:r w:rsidRPr="00864EED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A FH esforça-se por proporcionar um ambiente livre de exploração e abuso sexual e de assédio em todos os locais onde são implementados programas de ajuda e desenvolvimento.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 </w:t>
            </w:r>
            <w:r w:rsidRPr="00864EED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A FH tem uma política de tolerância zero contra a exploração e o abuso sexual e o assédio.</w:t>
            </w:r>
            <w:r w:rsidR="00C75378" w:rsidRPr="00864EED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 </w:t>
            </w:r>
            <w:r w:rsidRPr="00864EED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A FH espera que os seus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colaboradores</w:t>
            </w:r>
            <w:r w:rsidRPr="00864EED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 mantenham elevados padrões éticos, protejam a integridade e a reputação da organização e garantam que o trabalho da FH é realizado de forma honesta e justa, 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m conformi</w:t>
            </w:r>
            <w:r w:rsidR="00C75378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dade com os Valores do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 </w:t>
            </w:r>
            <w:r w:rsidR="00C75378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pulsar do coração</w:t>
            </w:r>
            <w:r w:rsidRPr="00864EED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 e com as políticas de salvaguarda e outras políticas associadas.</w:t>
            </w:r>
            <w:r w:rsidR="00C75378" w:rsidRPr="00864EED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 </w:t>
            </w:r>
            <w:r w:rsidR="00C75378" w:rsidRPr="00C75378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As violações das políticas declaradas serão </w:t>
            </w:r>
            <w:proofErr w:type="spellStart"/>
            <w:r w:rsidR="00C75378" w:rsidRPr="00C75378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obje</w:t>
            </w:r>
            <w:r w:rsidR="00C75378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c</w:t>
            </w:r>
            <w:r w:rsidR="00C75378" w:rsidRPr="00C75378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to</w:t>
            </w:r>
            <w:proofErr w:type="spellEnd"/>
            <w:r w:rsidR="00C75378" w:rsidRPr="00C75378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 de medidas </w:t>
            </w:r>
            <w:proofErr w:type="spellStart"/>
            <w:r w:rsidR="00C75378" w:rsidRPr="00C75378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>correctivas</w:t>
            </w:r>
            <w:proofErr w:type="spellEnd"/>
            <w:r w:rsidR="00C75378" w:rsidRPr="00C75378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 que podem ir até à rescisão do contrato de trabalho.</w:t>
            </w:r>
          </w:p>
        </w:tc>
      </w:tr>
    </w:tbl>
    <w:p w14:paraId="7D2D88F3" w14:textId="77777777" w:rsidR="00DB697A" w:rsidRPr="00C75378" w:rsidRDefault="00DB697A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  <w:lang w:val="pt-PT"/>
        </w:rPr>
      </w:pPr>
    </w:p>
    <w:p w14:paraId="56EBC4EB" w14:textId="7A478305" w:rsidR="00DB697A" w:rsidRPr="00C75378" w:rsidRDefault="00C75378">
      <w:pPr>
        <w:spacing w:after="0" w:line="240" w:lineRule="auto"/>
        <w:jc w:val="center"/>
        <w:rPr>
          <w:rFonts w:ascii="Century Gothic" w:eastAsia="Century Gothic" w:hAnsi="Century Gothic" w:cs="Century Gothic"/>
          <w:i/>
          <w:sz w:val="18"/>
          <w:szCs w:val="18"/>
          <w:lang w:val="pt-PT"/>
        </w:rPr>
      </w:pPr>
      <w:r w:rsidRPr="00C75378">
        <w:rPr>
          <w:rFonts w:ascii="Century Gothic" w:eastAsia="Century Gothic" w:hAnsi="Century Gothic" w:cs="Century Gothic"/>
          <w:i/>
          <w:sz w:val="18"/>
          <w:szCs w:val="18"/>
          <w:lang w:val="pt-PT"/>
        </w:rPr>
        <w:t>As responsabilidades acima enumeradas não são exaustivas e podem ser alteradas em qualquer altura.</w:t>
      </w:r>
    </w:p>
    <w:p w14:paraId="2DEE41EA" w14:textId="77777777" w:rsidR="00DB697A" w:rsidRPr="00C75378" w:rsidRDefault="00DB697A">
      <w:pPr>
        <w:spacing w:after="0" w:line="240" w:lineRule="auto"/>
        <w:jc w:val="center"/>
        <w:rPr>
          <w:rFonts w:ascii="Century Gothic" w:eastAsia="Century Gothic" w:hAnsi="Century Gothic" w:cs="Century Gothic"/>
          <w:i/>
          <w:sz w:val="18"/>
          <w:szCs w:val="18"/>
          <w:lang w:val="pt-PT"/>
        </w:rPr>
      </w:pPr>
    </w:p>
    <w:p w14:paraId="28637FFB" w14:textId="77777777" w:rsidR="00DB697A" w:rsidRPr="00C75378" w:rsidRDefault="00DB697A">
      <w:pPr>
        <w:spacing w:after="0" w:line="240" w:lineRule="auto"/>
        <w:jc w:val="center"/>
        <w:rPr>
          <w:rFonts w:ascii="Century Gothic" w:eastAsia="Century Gothic" w:hAnsi="Century Gothic" w:cs="Century Gothic"/>
          <w:i/>
          <w:sz w:val="18"/>
          <w:szCs w:val="18"/>
          <w:lang w:val="pt-PT"/>
        </w:rPr>
      </w:pPr>
    </w:p>
    <w:tbl>
      <w:tblPr>
        <w:tblStyle w:val="a5"/>
        <w:tblW w:w="10009" w:type="dxa"/>
        <w:tblInd w:w="-180" w:type="dxa"/>
        <w:tblBorders>
          <w:top w:val="single" w:sz="4" w:space="0" w:color="9BBB59"/>
          <w:bottom w:val="single" w:sz="4" w:space="0" w:color="9BBB59"/>
          <w:insideH w:val="single" w:sz="4" w:space="0" w:color="9BBB59"/>
          <w:insideV w:val="single" w:sz="4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7218"/>
        <w:gridCol w:w="2791"/>
      </w:tblGrid>
      <w:tr w:rsidR="00DB697A" w:rsidRPr="00C75378" w14:paraId="644AFCBB" w14:textId="77777777">
        <w:trPr>
          <w:trHeight w:val="512"/>
        </w:trPr>
        <w:tc>
          <w:tcPr>
            <w:tcW w:w="10009" w:type="dxa"/>
            <w:gridSpan w:val="2"/>
            <w:tcBorders>
              <w:top w:val="single" w:sz="4" w:space="0" w:color="9BBB59"/>
              <w:left w:val="nil"/>
              <w:bottom w:val="single" w:sz="4" w:space="0" w:color="9BBB59"/>
              <w:right w:val="nil"/>
            </w:tcBorders>
            <w:vAlign w:val="center"/>
          </w:tcPr>
          <w:p w14:paraId="0C318F16" w14:textId="67F22CDF" w:rsidR="00DB697A" w:rsidRPr="00C75378" w:rsidRDefault="00C75378" w:rsidP="00C75378">
            <w:pPr>
              <w:spacing w:before="120" w:after="0" w:line="240" w:lineRule="auto"/>
              <w:rPr>
                <w:rFonts w:ascii="Century Gothic" w:eastAsia="Century Gothic" w:hAnsi="Century Gothic" w:cs="Century Gothic"/>
                <w:b/>
                <w:color w:val="AEBC37"/>
                <w:sz w:val="20"/>
                <w:szCs w:val="20"/>
                <w:lang w:val="pt-PT"/>
              </w:rPr>
            </w:pPr>
            <w:r w:rsidRPr="00C75378">
              <w:rPr>
                <w:rFonts w:ascii="Century Gothic" w:eastAsia="Century Gothic" w:hAnsi="Century Gothic" w:cs="Century Gothic"/>
                <w:b/>
                <w:color w:val="AEBC37"/>
                <w:sz w:val="20"/>
                <w:szCs w:val="20"/>
                <w:lang w:val="pt-PT"/>
              </w:rPr>
              <w:t xml:space="preserve">Nome do </w:t>
            </w:r>
            <w:r>
              <w:rPr>
                <w:rFonts w:ascii="Century Gothic" w:eastAsia="Century Gothic" w:hAnsi="Century Gothic" w:cs="Century Gothic"/>
                <w:b/>
                <w:color w:val="AEBC37"/>
                <w:sz w:val="20"/>
                <w:szCs w:val="20"/>
                <w:lang w:val="pt-PT"/>
              </w:rPr>
              <w:t>trabalhador</w:t>
            </w:r>
            <w:r w:rsidRPr="00C75378">
              <w:rPr>
                <w:rFonts w:ascii="Century Gothic" w:eastAsia="Century Gothic" w:hAnsi="Century Gothic" w:cs="Century Gothic"/>
                <w:b/>
                <w:color w:val="AEBC37"/>
                <w:sz w:val="20"/>
                <w:szCs w:val="20"/>
                <w:lang w:val="pt-PT"/>
              </w:rPr>
              <w:t xml:space="preserve"> em letra de imprensa</w:t>
            </w:r>
            <w:r w:rsidRPr="00C75378">
              <w:rPr>
                <w:rFonts w:ascii="Century Gothic" w:eastAsia="Century Gothic" w:hAnsi="Century Gothic" w:cs="Century Gothic"/>
                <w:b/>
                <w:color w:val="AEBC37"/>
                <w:sz w:val="20"/>
                <w:szCs w:val="20"/>
                <w:lang w:val="pt-PT"/>
              </w:rPr>
              <w:t>:</w:t>
            </w:r>
            <w:r w:rsidRPr="00C75378">
              <w:rPr>
                <w:rFonts w:ascii="Century Gothic" w:eastAsia="Century Gothic" w:hAnsi="Century Gothic" w:cs="Century Gothic"/>
                <w:sz w:val="20"/>
                <w:szCs w:val="20"/>
                <w:lang w:val="pt-PT"/>
              </w:rPr>
              <w:t xml:space="preserve"> </w:t>
            </w:r>
          </w:p>
        </w:tc>
      </w:tr>
      <w:tr w:rsidR="00DB697A" w14:paraId="15D0A3BA" w14:textId="77777777">
        <w:trPr>
          <w:trHeight w:val="485"/>
        </w:trPr>
        <w:tc>
          <w:tcPr>
            <w:tcW w:w="7218" w:type="dxa"/>
            <w:tcBorders>
              <w:top w:val="single" w:sz="4" w:space="0" w:color="9BBB59"/>
              <w:left w:val="nil"/>
              <w:bottom w:val="single" w:sz="4" w:space="0" w:color="9BBB59"/>
              <w:right w:val="single" w:sz="4" w:space="0" w:color="9BBB59"/>
            </w:tcBorders>
            <w:vAlign w:val="center"/>
          </w:tcPr>
          <w:p w14:paraId="2BCE858D" w14:textId="1ABC7DBA" w:rsidR="00DB697A" w:rsidRDefault="00C75378">
            <w:pPr>
              <w:spacing w:before="120" w:after="0" w:line="240" w:lineRule="auto"/>
              <w:rPr>
                <w:rFonts w:ascii="Century Gothic" w:eastAsia="Century Gothic" w:hAnsi="Century Gothic" w:cs="Century Gothic"/>
                <w:color w:val="AEBC37"/>
                <w:sz w:val="20"/>
                <w:szCs w:val="20"/>
              </w:rPr>
            </w:pPr>
            <w:proofErr w:type="spellStart"/>
            <w:r w:rsidRPr="00C75378">
              <w:rPr>
                <w:rFonts w:ascii="Century Gothic" w:eastAsia="Century Gothic" w:hAnsi="Century Gothic" w:cs="Century Gothic"/>
                <w:b/>
                <w:color w:val="AEBC37"/>
                <w:sz w:val="20"/>
                <w:szCs w:val="20"/>
              </w:rPr>
              <w:t>Assinatura</w:t>
            </w:r>
            <w:proofErr w:type="spellEnd"/>
            <w:r w:rsidRPr="00C75378">
              <w:rPr>
                <w:rFonts w:ascii="Century Gothic" w:eastAsia="Century Gothic" w:hAnsi="Century Gothic" w:cs="Century Gothic"/>
                <w:b/>
                <w:color w:val="AEBC37"/>
                <w:sz w:val="20"/>
                <w:szCs w:val="20"/>
              </w:rPr>
              <w:t xml:space="preserve"> do </w:t>
            </w:r>
            <w:proofErr w:type="spellStart"/>
            <w:r w:rsidRPr="00C75378">
              <w:rPr>
                <w:rFonts w:ascii="Century Gothic" w:eastAsia="Century Gothic" w:hAnsi="Century Gothic" w:cs="Century Gothic"/>
                <w:b/>
                <w:color w:val="AEBC37"/>
                <w:sz w:val="20"/>
                <w:szCs w:val="20"/>
              </w:rPr>
              <w:t>trabalhador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AEBC37"/>
                <w:sz w:val="20"/>
                <w:szCs w:val="20"/>
              </w:rPr>
              <w:t>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nil"/>
            </w:tcBorders>
            <w:vAlign w:val="center"/>
          </w:tcPr>
          <w:p w14:paraId="2CE6301D" w14:textId="1A8B799F" w:rsidR="00DB697A" w:rsidRDefault="00C75378" w:rsidP="00C75378">
            <w:pPr>
              <w:spacing w:before="120" w:after="0" w:line="240" w:lineRule="auto"/>
              <w:rPr>
                <w:rFonts w:ascii="Century Gothic" w:eastAsia="Century Gothic" w:hAnsi="Century Gothic" w:cs="Century Gothic"/>
                <w:color w:val="AEBC37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EBC37"/>
                <w:sz w:val="20"/>
                <w:szCs w:val="20"/>
              </w:rPr>
              <w:t>Data</w:t>
            </w:r>
            <w:r>
              <w:rPr>
                <w:rFonts w:ascii="Century Gothic" w:eastAsia="Century Gothic" w:hAnsi="Century Gothic" w:cs="Century Gothic"/>
                <w:b/>
                <w:color w:val="AEBC37"/>
                <w:sz w:val="20"/>
                <w:szCs w:val="20"/>
              </w:rPr>
              <w:t>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</w:p>
        </w:tc>
      </w:tr>
      <w:tr w:rsidR="00DB697A" w14:paraId="52990B20" w14:textId="77777777">
        <w:trPr>
          <w:trHeight w:val="485"/>
        </w:trPr>
        <w:tc>
          <w:tcPr>
            <w:tcW w:w="7218" w:type="dxa"/>
            <w:tcBorders>
              <w:top w:val="single" w:sz="4" w:space="0" w:color="9BBB59"/>
              <w:left w:val="nil"/>
              <w:bottom w:val="single" w:sz="4" w:space="0" w:color="9BBB59"/>
              <w:right w:val="single" w:sz="4" w:space="0" w:color="9BBB59"/>
            </w:tcBorders>
            <w:vAlign w:val="center"/>
          </w:tcPr>
          <w:p w14:paraId="0025CC39" w14:textId="1C97C24D" w:rsidR="00DB697A" w:rsidRDefault="00C75378" w:rsidP="00C75378">
            <w:pPr>
              <w:spacing w:before="120" w:after="0" w:line="240" w:lineRule="auto"/>
              <w:rPr>
                <w:rFonts w:ascii="Century Gothic" w:eastAsia="Century Gothic" w:hAnsi="Century Gothic" w:cs="Century Gothic"/>
                <w:b/>
                <w:color w:val="AEBC37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AEBC37"/>
                <w:sz w:val="20"/>
                <w:szCs w:val="20"/>
              </w:rPr>
              <w:lastRenderedPageBreak/>
              <w:t>Assinatura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AEBC37"/>
                <w:sz w:val="20"/>
                <w:szCs w:val="20"/>
              </w:rPr>
              <w:t xml:space="preserve"> de RH</w:t>
            </w:r>
            <w:r>
              <w:rPr>
                <w:rFonts w:ascii="Century Gothic" w:eastAsia="Century Gothic" w:hAnsi="Century Gothic" w:cs="Century Gothic"/>
                <w:b/>
                <w:color w:val="AEBC37"/>
                <w:sz w:val="20"/>
                <w:szCs w:val="20"/>
              </w:rPr>
              <w:t>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nil"/>
            </w:tcBorders>
            <w:vAlign w:val="center"/>
          </w:tcPr>
          <w:p w14:paraId="45185C48" w14:textId="4B4C7B0E" w:rsidR="00DB697A" w:rsidRDefault="00C75378" w:rsidP="00C75378">
            <w:pPr>
              <w:spacing w:before="120" w:after="0" w:line="240" w:lineRule="auto"/>
              <w:rPr>
                <w:rFonts w:ascii="Century Gothic" w:eastAsia="Century Gothic" w:hAnsi="Century Gothic" w:cs="Century Gothic"/>
                <w:b/>
                <w:color w:val="AEBC37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EBC37"/>
                <w:sz w:val="20"/>
                <w:szCs w:val="20"/>
              </w:rPr>
              <w:t>Data</w:t>
            </w:r>
            <w:r>
              <w:rPr>
                <w:rFonts w:ascii="Century Gothic" w:eastAsia="Century Gothic" w:hAnsi="Century Gothic" w:cs="Century Gothic"/>
                <w:b/>
                <w:color w:val="AEBC37"/>
                <w:sz w:val="20"/>
                <w:szCs w:val="20"/>
              </w:rPr>
              <w:t>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</w:tbl>
    <w:p w14:paraId="544CB21A" w14:textId="77777777" w:rsidR="00DB697A" w:rsidRDefault="00DB697A">
      <w:pPr>
        <w:rPr>
          <w:rFonts w:ascii="Century Gothic" w:eastAsia="Century Gothic" w:hAnsi="Century Gothic" w:cs="Century Gothic"/>
          <w:sz w:val="18"/>
          <w:szCs w:val="18"/>
        </w:rPr>
      </w:pPr>
      <w:bookmarkStart w:id="0" w:name="_GoBack"/>
      <w:bookmarkEnd w:id="0"/>
    </w:p>
    <w:sectPr w:rsidR="00DB697A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AD8"/>
    <w:multiLevelType w:val="hybridMultilevel"/>
    <w:tmpl w:val="840057B6"/>
    <w:lvl w:ilvl="0" w:tplc="04090001">
      <w:start w:val="1"/>
      <w:numFmt w:val="bullet"/>
      <w:lvlText w:val=""/>
      <w:lvlJc w:val="left"/>
      <w:pPr>
        <w:ind w:left="-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</w:abstractNum>
  <w:abstractNum w:abstractNumId="1" w15:restartNumberingAfterBreak="0">
    <w:nsid w:val="0F8C1FE6"/>
    <w:multiLevelType w:val="hybridMultilevel"/>
    <w:tmpl w:val="6D2C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0BCD"/>
    <w:multiLevelType w:val="multilevel"/>
    <w:tmpl w:val="B75E26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CD5781"/>
    <w:multiLevelType w:val="hybridMultilevel"/>
    <w:tmpl w:val="7BCE2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33EB5"/>
    <w:multiLevelType w:val="multilevel"/>
    <w:tmpl w:val="AD528CE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23900C1A"/>
    <w:multiLevelType w:val="multilevel"/>
    <w:tmpl w:val="07F6D7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A3131D"/>
    <w:multiLevelType w:val="multilevel"/>
    <w:tmpl w:val="FF8A0FB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F73572"/>
    <w:multiLevelType w:val="multilevel"/>
    <w:tmpl w:val="46D846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515162E"/>
    <w:multiLevelType w:val="hybridMultilevel"/>
    <w:tmpl w:val="4E1E2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2E2522"/>
    <w:multiLevelType w:val="hybridMultilevel"/>
    <w:tmpl w:val="9EEE8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AD29E3"/>
    <w:multiLevelType w:val="hybridMultilevel"/>
    <w:tmpl w:val="2314F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E346F6"/>
    <w:multiLevelType w:val="multilevel"/>
    <w:tmpl w:val="22D6D9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FD55C1F"/>
    <w:multiLevelType w:val="multilevel"/>
    <w:tmpl w:val="B40A65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5432BAD"/>
    <w:multiLevelType w:val="hybridMultilevel"/>
    <w:tmpl w:val="7BF27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9D5431"/>
    <w:multiLevelType w:val="hybridMultilevel"/>
    <w:tmpl w:val="501EE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6D363B"/>
    <w:multiLevelType w:val="multilevel"/>
    <w:tmpl w:val="68085D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ED6690A"/>
    <w:multiLevelType w:val="multilevel"/>
    <w:tmpl w:val="E9FAA3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A8C1870"/>
    <w:multiLevelType w:val="multilevel"/>
    <w:tmpl w:val="87623F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7"/>
  </w:num>
  <w:num w:numId="5">
    <w:abstractNumId w:val="6"/>
  </w:num>
  <w:num w:numId="6">
    <w:abstractNumId w:val="16"/>
  </w:num>
  <w:num w:numId="7">
    <w:abstractNumId w:val="7"/>
  </w:num>
  <w:num w:numId="8">
    <w:abstractNumId w:val="5"/>
  </w:num>
  <w:num w:numId="9">
    <w:abstractNumId w:val="15"/>
  </w:num>
  <w:num w:numId="10">
    <w:abstractNumId w:val="2"/>
  </w:num>
  <w:num w:numId="11">
    <w:abstractNumId w:val="14"/>
  </w:num>
  <w:num w:numId="12">
    <w:abstractNumId w:val="0"/>
  </w:num>
  <w:num w:numId="13">
    <w:abstractNumId w:val="13"/>
  </w:num>
  <w:num w:numId="14">
    <w:abstractNumId w:val="8"/>
  </w:num>
  <w:num w:numId="15">
    <w:abstractNumId w:val="10"/>
  </w:num>
  <w:num w:numId="16">
    <w:abstractNumId w:val="9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7A"/>
    <w:rsid w:val="0000555D"/>
    <w:rsid w:val="00143CE4"/>
    <w:rsid w:val="002A39C5"/>
    <w:rsid w:val="00355736"/>
    <w:rsid w:val="005343B5"/>
    <w:rsid w:val="007173DD"/>
    <w:rsid w:val="00855161"/>
    <w:rsid w:val="00864EED"/>
    <w:rsid w:val="00942BDC"/>
    <w:rsid w:val="00A02C87"/>
    <w:rsid w:val="00A222E7"/>
    <w:rsid w:val="00BA52CE"/>
    <w:rsid w:val="00BF45CE"/>
    <w:rsid w:val="00C75378"/>
    <w:rsid w:val="00CB543C"/>
    <w:rsid w:val="00CD2AAB"/>
    <w:rsid w:val="00DB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9201"/>
  <w15:docId w15:val="{5B85BF13-2D0F-4D85-B22F-36D34280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231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93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8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6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8F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E5"/>
    <w:rPr>
      <w:rFonts w:ascii="Tahoma" w:eastAsia="Calibri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053B21"/>
    <w:pPr>
      <w:spacing w:after="0" w:line="240" w:lineRule="auto"/>
    </w:pPr>
    <w:rPr>
      <w:rFonts w:cs="Times New Roman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0E3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pple-style-span">
    <w:name w:val="apple-style-span"/>
    <w:rsid w:val="00281DDE"/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BWlJF6vWET7GvYWk0YP7G/UKmg==">CgMxLjA4AHIhMWJodDVMNGNEVzNnYVpsWVAyVTY0eGxWQkJPN2FYSVh1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1688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for the Hungry</Company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Aken</dc:creator>
  <cp:lastModifiedBy>Maria Sadia</cp:lastModifiedBy>
  <cp:revision>3</cp:revision>
  <dcterms:created xsi:type="dcterms:W3CDTF">2023-11-09T15:11:00Z</dcterms:created>
  <dcterms:modified xsi:type="dcterms:W3CDTF">2023-11-09T16:46:00Z</dcterms:modified>
</cp:coreProperties>
</file>